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DAF87" w14:textId="63C561B8"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</w:t>
      </w:r>
      <w:r w:rsidR="00B93B26">
        <w:rPr>
          <w:rFonts w:cs="Arial"/>
          <w:noProof w:val="0"/>
          <w:sz w:val="24"/>
          <w:szCs w:val="24"/>
          <w:lang w:val="en-GB"/>
        </w:rPr>
        <w:t>1</w:t>
      </w:r>
      <w:r w:rsidR="00531ED8">
        <w:rPr>
          <w:rFonts w:cs="Arial"/>
          <w:noProof w:val="0"/>
          <w:sz w:val="24"/>
          <w:szCs w:val="24"/>
          <w:lang w:val="en-GB"/>
        </w:rPr>
        <w:t>0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645985">
        <w:rPr>
          <w:rFonts w:cs="Arial"/>
          <w:bCs/>
          <w:noProof w:val="0"/>
          <w:sz w:val="24"/>
          <w:lang w:val="en-GB" w:eastAsia="ja-JP"/>
        </w:rPr>
        <w:t>2</w:t>
      </w:r>
      <w:r w:rsidR="00D947E3">
        <w:rPr>
          <w:rFonts w:cs="Arial"/>
          <w:bCs/>
          <w:noProof w:val="0"/>
          <w:sz w:val="24"/>
          <w:lang w:val="en-GB" w:eastAsia="ja-JP"/>
        </w:rPr>
        <w:t>07479</w:t>
      </w:r>
    </w:p>
    <w:p w14:paraId="7353AD93" w14:textId="48D5D648" w:rsidR="00B945C1" w:rsidRPr="0004564C" w:rsidRDefault="00B93B26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Toulouse, France, 22</w:t>
      </w:r>
      <w:r w:rsidRPr="00B93B26">
        <w:rPr>
          <w:rFonts w:eastAsia="PMingLiU" w:cs="Arial"/>
          <w:sz w:val="24"/>
          <w:vertAlign w:val="superscript"/>
          <w:lang w:val="en-GB" w:eastAsia="zh-TW"/>
        </w:rPr>
        <w:t>nd</w:t>
      </w:r>
      <w:r>
        <w:rPr>
          <w:rFonts w:eastAsia="PMingLiU" w:cs="Arial"/>
          <w:sz w:val="24"/>
          <w:lang w:val="en-GB" w:eastAsia="zh-TW"/>
        </w:rPr>
        <w:t xml:space="preserve"> August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 w:rsidR="00645985">
        <w:rPr>
          <w:rFonts w:eastAsia="PMingLiU" w:cs="Arial"/>
          <w:sz w:val="24"/>
          <w:lang w:val="en-GB" w:eastAsia="zh-TW"/>
        </w:rPr>
        <w:t>2</w:t>
      </w:r>
      <w:r>
        <w:rPr>
          <w:rFonts w:eastAsia="PMingLiU" w:cs="Arial"/>
          <w:sz w:val="24"/>
          <w:lang w:val="en-GB" w:eastAsia="zh-TW"/>
        </w:rPr>
        <w:t>6</w:t>
      </w:r>
      <w:r w:rsidRPr="00B93B26">
        <w:rPr>
          <w:rFonts w:eastAsia="PMingLiU" w:cs="Arial"/>
          <w:sz w:val="24"/>
          <w:vertAlign w:val="superscript"/>
          <w:lang w:val="en-GB" w:eastAsia="zh-TW"/>
        </w:rPr>
        <w:t>th</w:t>
      </w:r>
      <w:r>
        <w:rPr>
          <w:rFonts w:eastAsia="PMingLiU" w:cs="Arial"/>
          <w:sz w:val="24"/>
          <w:lang w:val="en-GB" w:eastAsia="zh-TW"/>
        </w:rPr>
        <w:t xml:space="preserve"> August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 w:rsidR="00531ED8">
        <w:rPr>
          <w:rFonts w:cs="Arial"/>
          <w:sz w:val="24"/>
          <w:lang w:eastAsia="zh-CN"/>
        </w:rPr>
        <w:t>2</w:t>
      </w:r>
      <w:r w:rsidR="00645985">
        <w:rPr>
          <w:rFonts w:cs="Arial"/>
          <w:sz w:val="24"/>
          <w:lang w:eastAsia="zh-CN"/>
        </w:rPr>
        <w:t>2</w:t>
      </w:r>
    </w:p>
    <w:p w14:paraId="6C36D0F1" w14:textId="77777777"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14:paraId="0DFAA72A" w14:textId="77777777"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645985">
        <w:rPr>
          <w:rFonts w:cs="Arial"/>
          <w:b/>
          <w:bCs/>
          <w:sz w:val="24"/>
        </w:rPr>
        <w:t>9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5C1757">
        <w:rPr>
          <w:rFonts w:cs="Arial"/>
          <w:b/>
          <w:bCs/>
          <w:sz w:val="24"/>
        </w:rPr>
        <w:t>1</w:t>
      </w:r>
      <w:r w:rsidR="00645985">
        <w:rPr>
          <w:rFonts w:cs="Arial"/>
          <w:b/>
          <w:bCs/>
          <w:sz w:val="24"/>
        </w:rPr>
        <w:t>.</w:t>
      </w:r>
      <w:r w:rsidR="00F152BC">
        <w:rPr>
          <w:rFonts w:cs="Arial"/>
          <w:b/>
          <w:bCs/>
          <w:sz w:val="24"/>
        </w:rPr>
        <w:t>3</w:t>
      </w:r>
    </w:p>
    <w:p w14:paraId="63EBA23D" w14:textId="77777777"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61BBEFE6" w14:textId="77777777"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45509C">
        <w:rPr>
          <w:rFonts w:ascii="Arial" w:hAnsi="Arial" w:cs="Arial"/>
          <w:b/>
          <w:bCs/>
          <w:szCs w:val="24"/>
        </w:rPr>
        <w:t>The p</w:t>
      </w:r>
      <w:r w:rsidR="00F152BC">
        <w:rPr>
          <w:rFonts w:ascii="Arial" w:hAnsi="Arial" w:cs="Arial"/>
          <w:b/>
          <w:bCs/>
          <w:szCs w:val="24"/>
        </w:rPr>
        <w:t>otential solutions for sidelink positioning</w:t>
      </w:r>
    </w:p>
    <w:p w14:paraId="01EF406C" w14:textId="77777777"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528717FF" w14:textId="77777777"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14:paraId="23B06449" w14:textId="77777777"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1F196652" w14:textId="77777777" w:rsidR="00EF1C00" w:rsidRDefault="00295079" w:rsidP="0045689A">
      <w:pPr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>Several items are agreed in RAN1 #109 e-meeting for further study. In this contribution, we provide our views for the</w:t>
      </w:r>
      <w:r w:rsidR="00EF1C00">
        <w:rPr>
          <w:sz w:val="22"/>
          <w:lang w:val="en-GB"/>
        </w:rPr>
        <w:t xml:space="preserve"> following</w:t>
      </w:r>
      <w:r>
        <w:rPr>
          <w:sz w:val="22"/>
          <w:lang w:val="en-GB"/>
        </w:rPr>
        <w:t xml:space="preserve"> items</w:t>
      </w:r>
      <w:r w:rsidR="00EF1C00">
        <w:rPr>
          <w:sz w:val="22"/>
          <w:lang w:val="en-GB"/>
        </w:rPr>
        <w:t>,</w:t>
      </w:r>
    </w:p>
    <w:p w14:paraId="41041C69" w14:textId="5371B793" w:rsidR="00456742" w:rsidRDefault="00EF1C00" w:rsidP="00EF1C00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>
        <w:rPr>
          <w:sz w:val="22"/>
          <w:lang w:val="en-GB"/>
        </w:rPr>
        <w:t>Positioning methods for SL positioning</w:t>
      </w:r>
    </w:p>
    <w:p w14:paraId="4C9C72B8" w14:textId="27E3F9B0" w:rsidR="00EF1C00" w:rsidRDefault="00EF1C00" w:rsidP="00EF1C00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>
        <w:rPr>
          <w:sz w:val="22"/>
          <w:lang w:val="en-GB"/>
        </w:rPr>
        <w:t>SL-PRS design aspect</w:t>
      </w:r>
    </w:p>
    <w:p w14:paraId="6FEEAB1A" w14:textId="7581D669" w:rsidR="00EF1C00" w:rsidRDefault="00EF1C00" w:rsidP="00EF1C00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>
        <w:rPr>
          <w:sz w:val="22"/>
          <w:lang w:val="en-GB"/>
        </w:rPr>
        <w:t>SL-PRS configuration aspect</w:t>
      </w:r>
    </w:p>
    <w:p w14:paraId="110B73FC" w14:textId="6DB7C45A" w:rsidR="00EF1C00" w:rsidRDefault="00EF1C00" w:rsidP="00EF1C00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>
        <w:rPr>
          <w:sz w:val="22"/>
          <w:lang w:val="en-GB"/>
        </w:rPr>
        <w:t>Measurement types for SL positioning methods</w:t>
      </w:r>
    </w:p>
    <w:p w14:paraId="5D6D5E41" w14:textId="3C4A7C41" w:rsidR="006C18BC" w:rsidRPr="003834BF" w:rsidRDefault="00EF1C00" w:rsidP="006B2B1A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 w:rsidRPr="003834BF">
        <w:rPr>
          <w:sz w:val="22"/>
          <w:lang w:val="en-GB"/>
        </w:rPr>
        <w:t>The</w:t>
      </w:r>
      <w:r w:rsidR="00DE1A42">
        <w:rPr>
          <w:sz w:val="22"/>
          <w:lang w:val="en-GB"/>
        </w:rPr>
        <w:t xml:space="preserve"> introduction of the </w:t>
      </w:r>
      <w:r w:rsidRPr="003834BF">
        <w:rPr>
          <w:sz w:val="22"/>
          <w:lang w:val="en-GB"/>
        </w:rPr>
        <w:t>functionality of server UE</w:t>
      </w:r>
    </w:p>
    <w:p w14:paraId="530D8E20" w14:textId="77777777" w:rsidR="00A46019" w:rsidRPr="00A46019" w:rsidRDefault="00A46019" w:rsidP="00D21862">
      <w:pPr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14:paraId="4A123C37" w14:textId="13729860" w:rsidR="001D795B" w:rsidRDefault="00480170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Analysis of the p</w:t>
      </w:r>
      <w:r w:rsidR="00A17BC8">
        <w:rPr>
          <w:rFonts w:eastAsia="PMingLiU"/>
          <w:sz w:val="32"/>
          <w:szCs w:val="32"/>
          <w:lang w:val="en-US" w:eastAsia="zh-TW"/>
        </w:rPr>
        <w:t>ositioning method</w:t>
      </w:r>
      <w:r w:rsidR="00DE7105">
        <w:rPr>
          <w:rFonts w:eastAsia="PMingLiU"/>
          <w:sz w:val="32"/>
          <w:szCs w:val="32"/>
          <w:lang w:val="en-US" w:eastAsia="zh-TW"/>
        </w:rPr>
        <w:t>s</w:t>
      </w:r>
      <w:r>
        <w:rPr>
          <w:rFonts w:eastAsia="PMingLiU"/>
          <w:sz w:val="32"/>
          <w:szCs w:val="32"/>
          <w:lang w:val="en-US" w:eastAsia="zh-TW"/>
        </w:rPr>
        <w:t xml:space="preserve"> and </w:t>
      </w:r>
      <w:r w:rsidR="00FB5126">
        <w:rPr>
          <w:rFonts w:eastAsia="PMingLiU"/>
          <w:sz w:val="32"/>
          <w:szCs w:val="32"/>
          <w:lang w:val="en-US" w:eastAsia="zh-TW"/>
        </w:rPr>
        <w:t xml:space="preserve">the </w:t>
      </w:r>
      <w:r>
        <w:rPr>
          <w:rFonts w:eastAsia="PMingLiU"/>
          <w:sz w:val="32"/>
          <w:szCs w:val="32"/>
          <w:lang w:val="en-US" w:eastAsia="zh-TW"/>
        </w:rPr>
        <w:t>corresponding measurement types</w:t>
      </w:r>
    </w:p>
    <w:p w14:paraId="31812AB5" w14:textId="4B4426D9" w:rsidR="00BD7C90" w:rsidRPr="00BD7C90" w:rsidRDefault="00BD7C90" w:rsidP="00BD7C90">
      <w:r>
        <w:t xml:space="preserve">The following positioning methods </w:t>
      </w:r>
      <w:r w:rsidR="00770C5D">
        <w:t>a</w:t>
      </w:r>
      <w:r>
        <w:t>re agreed for further study,</w:t>
      </w:r>
    </w:p>
    <w:p w14:paraId="389CD49C" w14:textId="2822CCCF" w:rsidR="00E87AD0" w:rsidRDefault="003F4F31" w:rsidP="000125B2">
      <w:pPr>
        <w:pStyle w:val="ListParagraph"/>
        <w:numPr>
          <w:ilvl w:val="0"/>
          <w:numId w:val="43"/>
        </w:numPr>
        <w:ind w:left="540" w:hanging="240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SL-</w:t>
      </w:r>
      <w:r w:rsidR="00BD7C90">
        <w:rPr>
          <w:rFonts w:cstheme="minorHAnsi"/>
          <w:color w:val="000000" w:themeColor="text1"/>
          <w:kern w:val="24"/>
          <w:sz w:val="22"/>
        </w:rPr>
        <w:t>RTT</w:t>
      </w:r>
    </w:p>
    <w:p w14:paraId="214DA0D2" w14:textId="631BAECA" w:rsidR="00BD7C90" w:rsidRDefault="00BD7C90" w:rsidP="000125B2">
      <w:pPr>
        <w:pStyle w:val="ListParagraph"/>
        <w:numPr>
          <w:ilvl w:val="0"/>
          <w:numId w:val="43"/>
        </w:numPr>
        <w:ind w:left="540" w:hanging="240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SL-AOA</w:t>
      </w:r>
    </w:p>
    <w:p w14:paraId="380D6A81" w14:textId="459BA6C3" w:rsidR="00BD7C90" w:rsidRDefault="00BD7C90" w:rsidP="000125B2">
      <w:pPr>
        <w:pStyle w:val="ListParagraph"/>
        <w:numPr>
          <w:ilvl w:val="0"/>
          <w:numId w:val="43"/>
        </w:numPr>
        <w:ind w:left="540" w:hanging="240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SL-TDOA</w:t>
      </w:r>
    </w:p>
    <w:p w14:paraId="7F5960AD" w14:textId="6FAC813E" w:rsidR="00BD7C90" w:rsidRDefault="00BD7C90" w:rsidP="000125B2">
      <w:pPr>
        <w:pStyle w:val="ListParagraph"/>
        <w:numPr>
          <w:ilvl w:val="0"/>
          <w:numId w:val="43"/>
        </w:numPr>
        <w:ind w:left="540" w:hanging="240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SL-AOD</w:t>
      </w:r>
    </w:p>
    <w:p w14:paraId="6509A525" w14:textId="77777777" w:rsidR="007A118D" w:rsidRDefault="007A118D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7C47B159" w14:textId="7CABC74C" w:rsidR="008C0244" w:rsidRDefault="008C0244" w:rsidP="008C024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The performance of the SL-AOA and SL-AOD may be </w:t>
      </w:r>
      <w:r w:rsidR="00E47393">
        <w:rPr>
          <w:rFonts w:cstheme="minorHAnsi"/>
          <w:color w:val="000000" w:themeColor="text1"/>
          <w:kern w:val="24"/>
          <w:sz w:val="22"/>
        </w:rPr>
        <w:t xml:space="preserve">determined by </w:t>
      </w:r>
      <w:r>
        <w:rPr>
          <w:rFonts w:cstheme="minorHAnsi"/>
          <w:color w:val="000000" w:themeColor="text1"/>
          <w:kern w:val="24"/>
          <w:sz w:val="22"/>
        </w:rPr>
        <w:t>the antenna number of RX</w:t>
      </w:r>
      <w:r w:rsidR="00E47393">
        <w:rPr>
          <w:rFonts w:cstheme="minorHAnsi"/>
          <w:color w:val="000000" w:themeColor="text1"/>
          <w:kern w:val="24"/>
          <w:sz w:val="22"/>
        </w:rPr>
        <w:t xml:space="preserve"> </w:t>
      </w:r>
      <w:r>
        <w:rPr>
          <w:rFonts w:cstheme="minorHAnsi"/>
          <w:color w:val="000000" w:themeColor="text1"/>
          <w:kern w:val="24"/>
          <w:sz w:val="22"/>
        </w:rPr>
        <w:t xml:space="preserve">UE and TX UE respectively. </w:t>
      </w:r>
      <w:r w:rsidR="00D61D45">
        <w:rPr>
          <w:rFonts w:cstheme="minorHAnsi"/>
          <w:color w:val="000000" w:themeColor="text1"/>
          <w:kern w:val="24"/>
          <w:sz w:val="22"/>
        </w:rPr>
        <w:t xml:space="preserve">When UE is moving, it is doubtful on the precise control of the beam orientation. Then it is expected that the </w:t>
      </w:r>
      <w:r w:rsidR="003359FA">
        <w:rPr>
          <w:rFonts w:cstheme="minorHAnsi"/>
          <w:color w:val="000000" w:themeColor="text1"/>
          <w:kern w:val="24"/>
          <w:sz w:val="22"/>
        </w:rPr>
        <w:t xml:space="preserve">(anchor) </w:t>
      </w:r>
      <w:r w:rsidR="00D61D45">
        <w:rPr>
          <w:rFonts w:cstheme="minorHAnsi"/>
          <w:color w:val="000000" w:themeColor="text1"/>
          <w:kern w:val="24"/>
          <w:sz w:val="22"/>
        </w:rPr>
        <w:t>UEs of supporting SL-AOA and SL-AOD positioning methods</w:t>
      </w:r>
      <w:r w:rsidR="00E8276E">
        <w:rPr>
          <w:rFonts w:cstheme="minorHAnsi"/>
          <w:color w:val="000000" w:themeColor="text1"/>
          <w:kern w:val="24"/>
          <w:sz w:val="22"/>
        </w:rPr>
        <w:t xml:space="preserve"> </w:t>
      </w:r>
      <w:r w:rsidR="003359FA">
        <w:rPr>
          <w:rFonts w:cstheme="minorHAnsi"/>
          <w:color w:val="000000" w:themeColor="text1"/>
          <w:kern w:val="24"/>
          <w:sz w:val="22"/>
        </w:rPr>
        <w:t>as the role of RX UE and TX UE respectively are stationary.</w:t>
      </w:r>
      <w:r w:rsidR="003164BA">
        <w:rPr>
          <w:rFonts w:cstheme="minorHAnsi"/>
          <w:color w:val="000000" w:themeColor="text1"/>
          <w:kern w:val="24"/>
          <w:sz w:val="22"/>
        </w:rPr>
        <w:t xml:space="preserve"> Basically the RSUs are suitable for the two positioning methods.</w:t>
      </w:r>
    </w:p>
    <w:p w14:paraId="7277EAD2" w14:textId="48411B96" w:rsidR="00E47393" w:rsidRDefault="00E47393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04CC29EE" w14:textId="526EF811" w:rsidR="00E47393" w:rsidRDefault="005E4A65" w:rsidP="008C024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Similar to M-RTT over</w:t>
      </w:r>
      <w:r w:rsidR="00166934">
        <w:rPr>
          <w:rFonts w:cstheme="minorHAnsi"/>
          <w:color w:val="000000" w:themeColor="text1"/>
          <w:kern w:val="24"/>
          <w:sz w:val="22"/>
        </w:rPr>
        <w:t xml:space="preserve"> the</w:t>
      </w:r>
      <w:r>
        <w:rPr>
          <w:rFonts w:cstheme="minorHAnsi"/>
          <w:color w:val="000000" w:themeColor="text1"/>
          <w:kern w:val="24"/>
          <w:sz w:val="22"/>
        </w:rPr>
        <w:t xml:space="preserve"> Uu interface, the </w:t>
      </w:r>
      <w:r w:rsidR="003F4F31">
        <w:rPr>
          <w:rFonts w:cstheme="minorHAnsi"/>
          <w:color w:val="000000" w:themeColor="text1"/>
          <w:kern w:val="24"/>
          <w:sz w:val="22"/>
        </w:rPr>
        <w:t>SL-</w:t>
      </w:r>
      <w:r w:rsidR="00E47393">
        <w:rPr>
          <w:rFonts w:cstheme="minorHAnsi"/>
          <w:color w:val="000000" w:themeColor="text1"/>
          <w:kern w:val="24"/>
          <w:sz w:val="22"/>
        </w:rPr>
        <w:t xml:space="preserve">RTT </w:t>
      </w:r>
      <w:r w:rsidR="00782826">
        <w:rPr>
          <w:rFonts w:cstheme="minorHAnsi"/>
          <w:color w:val="000000" w:themeColor="text1"/>
          <w:kern w:val="24"/>
          <w:sz w:val="22"/>
        </w:rPr>
        <w:t xml:space="preserve">is bi-directional, and it </w:t>
      </w:r>
      <w:r w:rsidR="00E47393">
        <w:rPr>
          <w:rFonts w:cstheme="minorHAnsi"/>
          <w:color w:val="000000" w:themeColor="text1"/>
          <w:kern w:val="24"/>
          <w:sz w:val="22"/>
        </w:rPr>
        <w:t xml:space="preserve">is </w:t>
      </w:r>
      <w:r w:rsidR="001D4D3C">
        <w:rPr>
          <w:rFonts w:cstheme="minorHAnsi"/>
          <w:color w:val="000000" w:themeColor="text1"/>
          <w:kern w:val="24"/>
          <w:sz w:val="22"/>
        </w:rPr>
        <w:t xml:space="preserve">particularly </w:t>
      </w:r>
      <w:r w:rsidR="00E47393">
        <w:rPr>
          <w:rFonts w:cstheme="minorHAnsi"/>
          <w:color w:val="000000" w:themeColor="text1"/>
          <w:kern w:val="24"/>
          <w:sz w:val="22"/>
        </w:rPr>
        <w:t>useful for the case of one-to-one</w:t>
      </w:r>
      <w:r w:rsidR="00BD235F">
        <w:rPr>
          <w:rFonts w:cstheme="minorHAnsi"/>
          <w:color w:val="000000" w:themeColor="text1"/>
          <w:kern w:val="24"/>
          <w:sz w:val="22"/>
        </w:rPr>
        <w:t xml:space="preserve"> transmission</w:t>
      </w:r>
      <w:r w:rsidR="00814ABD">
        <w:rPr>
          <w:rFonts w:cstheme="minorHAnsi"/>
          <w:color w:val="000000" w:themeColor="text1"/>
          <w:kern w:val="24"/>
          <w:sz w:val="22"/>
        </w:rPr>
        <w:t>, for relative positioning</w:t>
      </w:r>
      <w:r w:rsidR="00E47393">
        <w:rPr>
          <w:rFonts w:cstheme="minorHAnsi"/>
          <w:color w:val="000000" w:themeColor="text1"/>
          <w:kern w:val="24"/>
          <w:sz w:val="22"/>
        </w:rPr>
        <w:t xml:space="preserve">. </w:t>
      </w:r>
      <w:r w:rsidR="00782826">
        <w:rPr>
          <w:rFonts w:cstheme="minorHAnsi"/>
          <w:color w:val="000000" w:themeColor="text1"/>
          <w:kern w:val="24"/>
          <w:sz w:val="22"/>
        </w:rPr>
        <w:t xml:space="preserve">It is also feasible for </w:t>
      </w:r>
      <w:r w:rsidR="00FE3D24">
        <w:rPr>
          <w:rFonts w:cstheme="minorHAnsi" w:hint="eastAsia"/>
          <w:color w:val="000000" w:themeColor="text1"/>
          <w:kern w:val="24"/>
          <w:sz w:val="22"/>
        </w:rPr>
        <w:t>SL-</w:t>
      </w:r>
      <w:r w:rsidR="00786F67">
        <w:rPr>
          <w:rFonts w:cstheme="minorHAnsi"/>
          <w:color w:val="000000" w:themeColor="text1"/>
          <w:kern w:val="24"/>
          <w:sz w:val="22"/>
        </w:rPr>
        <w:t xml:space="preserve">RTT </w:t>
      </w:r>
      <w:r w:rsidR="00782826">
        <w:rPr>
          <w:rFonts w:cstheme="minorHAnsi"/>
          <w:color w:val="000000" w:themeColor="text1"/>
          <w:kern w:val="24"/>
          <w:sz w:val="22"/>
        </w:rPr>
        <w:t xml:space="preserve">for the case of </w:t>
      </w:r>
      <w:r w:rsidR="00E47393">
        <w:rPr>
          <w:rFonts w:cstheme="minorHAnsi"/>
          <w:color w:val="000000" w:themeColor="text1"/>
          <w:kern w:val="24"/>
          <w:sz w:val="22"/>
        </w:rPr>
        <w:t>many-to-one and one-to-many</w:t>
      </w:r>
      <w:r w:rsidR="00BD235F">
        <w:rPr>
          <w:rFonts w:cstheme="minorHAnsi"/>
          <w:color w:val="000000" w:themeColor="text1"/>
          <w:kern w:val="24"/>
          <w:sz w:val="22"/>
        </w:rPr>
        <w:t xml:space="preserve"> transmission</w:t>
      </w:r>
      <w:r w:rsidR="00782826">
        <w:rPr>
          <w:rFonts w:cstheme="minorHAnsi"/>
          <w:color w:val="000000" w:themeColor="text1"/>
          <w:kern w:val="24"/>
          <w:sz w:val="22"/>
        </w:rPr>
        <w:t xml:space="preserve"> </w:t>
      </w:r>
      <w:r w:rsidR="00814ABD">
        <w:rPr>
          <w:rFonts w:cstheme="minorHAnsi"/>
          <w:color w:val="000000" w:themeColor="text1"/>
          <w:kern w:val="24"/>
          <w:sz w:val="22"/>
        </w:rPr>
        <w:t>for absolute positioning</w:t>
      </w:r>
      <w:r w:rsidR="00FE3D24">
        <w:rPr>
          <w:rFonts w:cstheme="minorHAnsi"/>
          <w:color w:val="000000" w:themeColor="text1"/>
          <w:kern w:val="24"/>
          <w:sz w:val="22"/>
        </w:rPr>
        <w:t>,</w:t>
      </w:r>
      <w:r w:rsidR="00782826">
        <w:rPr>
          <w:rFonts w:cstheme="minorHAnsi"/>
          <w:color w:val="000000" w:themeColor="text1"/>
          <w:kern w:val="24"/>
          <w:sz w:val="22"/>
        </w:rPr>
        <w:t xml:space="preserve"> and </w:t>
      </w:r>
      <w:r w:rsidR="00FE3D24">
        <w:rPr>
          <w:rFonts w:cstheme="minorHAnsi"/>
          <w:color w:val="000000" w:themeColor="text1"/>
          <w:kern w:val="24"/>
          <w:sz w:val="22"/>
        </w:rPr>
        <w:t xml:space="preserve">for </w:t>
      </w:r>
      <w:r w:rsidR="00782826">
        <w:rPr>
          <w:rFonts w:cstheme="minorHAnsi"/>
          <w:color w:val="000000" w:themeColor="text1"/>
          <w:kern w:val="24"/>
          <w:sz w:val="22"/>
        </w:rPr>
        <w:t xml:space="preserve">relative positioning </w:t>
      </w:r>
      <w:r w:rsidR="007A118D">
        <w:rPr>
          <w:rFonts w:cstheme="minorHAnsi"/>
          <w:color w:val="000000" w:themeColor="text1"/>
          <w:kern w:val="24"/>
          <w:sz w:val="22"/>
        </w:rPr>
        <w:t>which is simultaneous</w:t>
      </w:r>
      <w:r w:rsidR="00A124E8">
        <w:rPr>
          <w:rFonts w:cstheme="minorHAnsi"/>
          <w:color w:val="000000" w:themeColor="text1"/>
          <w:kern w:val="24"/>
          <w:sz w:val="22"/>
        </w:rPr>
        <w:t xml:space="preserve">ly </w:t>
      </w:r>
      <w:r w:rsidR="00885AEB">
        <w:rPr>
          <w:rFonts w:cstheme="minorHAnsi"/>
          <w:color w:val="000000" w:themeColor="text1"/>
          <w:kern w:val="24"/>
          <w:sz w:val="22"/>
        </w:rPr>
        <w:t xml:space="preserve">conducted </w:t>
      </w:r>
      <w:r w:rsidR="00782826">
        <w:rPr>
          <w:rFonts w:cstheme="minorHAnsi"/>
          <w:color w:val="000000" w:themeColor="text1"/>
          <w:kern w:val="24"/>
          <w:sz w:val="22"/>
        </w:rPr>
        <w:t>with several UEs, as shown in Fig. 2.1.</w:t>
      </w:r>
    </w:p>
    <w:p w14:paraId="3DD171FE" w14:textId="77777777" w:rsidR="00E47393" w:rsidRDefault="00E47393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0DB8D6DF" w14:textId="7FE60436" w:rsidR="00E47393" w:rsidRDefault="002E40AD" w:rsidP="008C024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DL-TDOA and UL-TDOA over </w:t>
      </w:r>
      <w:r w:rsidR="00AB42D3">
        <w:rPr>
          <w:rFonts w:cstheme="minorHAnsi"/>
          <w:color w:val="000000" w:themeColor="text1"/>
          <w:kern w:val="24"/>
          <w:sz w:val="22"/>
        </w:rPr>
        <w:t xml:space="preserve">the </w:t>
      </w:r>
      <w:r>
        <w:rPr>
          <w:rFonts w:cstheme="minorHAnsi"/>
          <w:color w:val="000000" w:themeColor="text1"/>
          <w:kern w:val="24"/>
          <w:sz w:val="22"/>
        </w:rPr>
        <w:t>Uu interface are uni-directional.</w:t>
      </w:r>
      <w:r w:rsidR="00430C23">
        <w:rPr>
          <w:rFonts w:cstheme="minorHAnsi"/>
          <w:color w:val="000000" w:themeColor="text1"/>
          <w:kern w:val="24"/>
          <w:sz w:val="22"/>
        </w:rPr>
        <w:t xml:space="preserve"> It also allows the NW to configure both</w:t>
      </w:r>
      <w:r w:rsidR="00A02525">
        <w:rPr>
          <w:rFonts w:cstheme="minorHAnsi"/>
          <w:color w:val="000000" w:themeColor="text1"/>
          <w:kern w:val="24"/>
          <w:sz w:val="22"/>
        </w:rPr>
        <w:t xml:space="preserve"> simultaneously. </w:t>
      </w:r>
      <w:r w:rsidR="00A323CE">
        <w:rPr>
          <w:rFonts w:cstheme="minorHAnsi"/>
          <w:color w:val="000000" w:themeColor="text1"/>
          <w:kern w:val="24"/>
          <w:sz w:val="22"/>
        </w:rPr>
        <w:t xml:space="preserve">DL-TDOA and UL-TDOA belong to many-to-one </w:t>
      </w:r>
      <w:r w:rsidR="00AB42D3">
        <w:rPr>
          <w:rFonts w:cstheme="minorHAnsi"/>
          <w:color w:val="000000" w:themeColor="text1"/>
          <w:kern w:val="24"/>
          <w:sz w:val="22"/>
        </w:rPr>
        <w:t>(anchor</w:t>
      </w:r>
      <w:r w:rsidR="00CE45DA">
        <w:rPr>
          <w:rFonts w:cstheme="minorHAnsi"/>
          <w:color w:val="000000" w:themeColor="text1"/>
          <w:kern w:val="24"/>
          <w:sz w:val="22"/>
        </w:rPr>
        <w:t>-</w:t>
      </w:r>
      <w:r w:rsidR="00AB42D3">
        <w:rPr>
          <w:rFonts w:cstheme="minorHAnsi"/>
          <w:color w:val="000000" w:themeColor="text1"/>
          <w:kern w:val="24"/>
          <w:sz w:val="22"/>
        </w:rPr>
        <w:t>to</w:t>
      </w:r>
      <w:r w:rsidR="00CE45DA">
        <w:rPr>
          <w:rFonts w:cstheme="minorHAnsi"/>
          <w:color w:val="000000" w:themeColor="text1"/>
          <w:kern w:val="24"/>
          <w:sz w:val="22"/>
        </w:rPr>
        <w:t>-</w:t>
      </w:r>
      <w:r w:rsidR="00AB42D3">
        <w:rPr>
          <w:rFonts w:cstheme="minorHAnsi"/>
          <w:color w:val="000000" w:themeColor="text1"/>
          <w:kern w:val="24"/>
          <w:sz w:val="22"/>
        </w:rPr>
        <w:t xml:space="preserve">target) </w:t>
      </w:r>
      <w:r w:rsidR="00A323CE">
        <w:rPr>
          <w:rFonts w:cstheme="minorHAnsi"/>
          <w:color w:val="000000" w:themeColor="text1"/>
          <w:kern w:val="24"/>
          <w:sz w:val="22"/>
        </w:rPr>
        <w:t>and one-to-many transmission</w:t>
      </w:r>
      <w:r w:rsidR="00AB42D3">
        <w:rPr>
          <w:rFonts w:cstheme="minorHAnsi"/>
          <w:color w:val="000000" w:themeColor="text1"/>
          <w:kern w:val="24"/>
          <w:sz w:val="22"/>
        </w:rPr>
        <w:t xml:space="preserve"> (target</w:t>
      </w:r>
      <w:r w:rsidR="00CE45DA">
        <w:rPr>
          <w:rFonts w:cstheme="minorHAnsi"/>
          <w:color w:val="000000" w:themeColor="text1"/>
          <w:kern w:val="24"/>
          <w:sz w:val="22"/>
        </w:rPr>
        <w:t>-</w:t>
      </w:r>
      <w:r w:rsidR="00AB42D3">
        <w:rPr>
          <w:rFonts w:cstheme="minorHAnsi"/>
          <w:color w:val="000000" w:themeColor="text1"/>
          <w:kern w:val="24"/>
          <w:sz w:val="22"/>
        </w:rPr>
        <w:t>to</w:t>
      </w:r>
      <w:r w:rsidR="00CE45DA">
        <w:rPr>
          <w:rFonts w:cstheme="minorHAnsi"/>
          <w:color w:val="000000" w:themeColor="text1"/>
          <w:kern w:val="24"/>
          <w:sz w:val="22"/>
        </w:rPr>
        <w:t>-</w:t>
      </w:r>
      <w:r w:rsidR="00AB42D3">
        <w:rPr>
          <w:rFonts w:cstheme="minorHAnsi"/>
          <w:color w:val="000000" w:themeColor="text1"/>
          <w:kern w:val="24"/>
          <w:sz w:val="22"/>
        </w:rPr>
        <w:t>anchor)</w:t>
      </w:r>
      <w:r w:rsidR="00A323CE">
        <w:rPr>
          <w:rFonts w:cstheme="minorHAnsi"/>
          <w:color w:val="000000" w:themeColor="text1"/>
          <w:kern w:val="24"/>
          <w:sz w:val="22"/>
        </w:rPr>
        <w:t xml:space="preserve">, respectively. </w:t>
      </w:r>
      <w:r w:rsidR="00A02525">
        <w:rPr>
          <w:rFonts w:cstheme="minorHAnsi"/>
          <w:color w:val="000000" w:themeColor="text1"/>
          <w:kern w:val="24"/>
          <w:sz w:val="22"/>
        </w:rPr>
        <w:t>The noticeable problem for DL-TDOA and UL-TDOA is the synchronization error between TRPs</w:t>
      </w:r>
      <w:r w:rsidR="00A323CE">
        <w:rPr>
          <w:rFonts w:cstheme="minorHAnsi"/>
          <w:color w:val="000000" w:themeColor="text1"/>
          <w:kern w:val="24"/>
          <w:sz w:val="22"/>
        </w:rPr>
        <w:t>.</w:t>
      </w:r>
    </w:p>
    <w:p w14:paraId="1221494D" w14:textId="2205CC1E" w:rsidR="00AF6360" w:rsidRDefault="00AF6360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537456C4" w14:textId="7D4500AC" w:rsidR="00AF6360" w:rsidRDefault="00AF6360" w:rsidP="008C024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Then, for SL-TDOA, </w:t>
      </w:r>
      <w:r w:rsidR="00CE45DA">
        <w:rPr>
          <w:rFonts w:cstheme="minorHAnsi"/>
          <w:color w:val="000000" w:themeColor="text1"/>
          <w:kern w:val="24"/>
          <w:sz w:val="22"/>
        </w:rPr>
        <w:t xml:space="preserve">the two issues of </w:t>
      </w:r>
      <w:r>
        <w:rPr>
          <w:rFonts w:cstheme="minorHAnsi"/>
          <w:color w:val="000000" w:themeColor="text1"/>
          <w:kern w:val="24"/>
          <w:sz w:val="22"/>
        </w:rPr>
        <w:t>the direction for trans</w:t>
      </w:r>
      <w:r w:rsidR="0086648B">
        <w:rPr>
          <w:rFonts w:cstheme="minorHAnsi"/>
          <w:color w:val="000000" w:themeColor="text1"/>
          <w:kern w:val="24"/>
          <w:sz w:val="22"/>
        </w:rPr>
        <w:t>mission</w:t>
      </w:r>
      <w:r w:rsidR="00CE45DA">
        <w:rPr>
          <w:rFonts w:cstheme="minorHAnsi"/>
          <w:color w:val="000000" w:themeColor="text1"/>
          <w:kern w:val="24"/>
          <w:sz w:val="22"/>
        </w:rPr>
        <w:t xml:space="preserve"> </w:t>
      </w:r>
      <w:r w:rsidR="0086648B">
        <w:rPr>
          <w:rFonts w:cstheme="minorHAnsi"/>
          <w:color w:val="000000" w:themeColor="text1"/>
          <w:kern w:val="24"/>
          <w:sz w:val="22"/>
        </w:rPr>
        <w:t>and the synchronization error</w:t>
      </w:r>
      <w:r w:rsidR="00087BF4">
        <w:rPr>
          <w:rFonts w:cstheme="minorHAnsi"/>
          <w:color w:val="000000" w:themeColor="text1"/>
          <w:kern w:val="24"/>
          <w:sz w:val="22"/>
        </w:rPr>
        <w:t xml:space="preserve"> problem</w:t>
      </w:r>
      <w:r w:rsidR="0086648B">
        <w:rPr>
          <w:rFonts w:cstheme="minorHAnsi"/>
          <w:color w:val="000000" w:themeColor="text1"/>
          <w:kern w:val="24"/>
          <w:sz w:val="22"/>
        </w:rPr>
        <w:t xml:space="preserve"> between (anchor) UEs need to be </w:t>
      </w:r>
      <w:r w:rsidR="00CE45DA">
        <w:rPr>
          <w:rFonts w:cstheme="minorHAnsi"/>
          <w:color w:val="000000" w:themeColor="text1"/>
          <w:kern w:val="24"/>
          <w:sz w:val="22"/>
        </w:rPr>
        <w:t>resolved</w:t>
      </w:r>
      <w:r w:rsidR="0086648B">
        <w:rPr>
          <w:rFonts w:cstheme="minorHAnsi"/>
          <w:color w:val="000000" w:themeColor="text1"/>
          <w:kern w:val="24"/>
          <w:sz w:val="22"/>
        </w:rPr>
        <w:t>.</w:t>
      </w:r>
      <w:r w:rsidR="002F3BED">
        <w:rPr>
          <w:rFonts w:cstheme="minorHAnsi"/>
          <w:color w:val="000000" w:themeColor="text1"/>
          <w:kern w:val="24"/>
          <w:sz w:val="22"/>
        </w:rPr>
        <w:t xml:space="preserve"> We propose to support both the transmission direction of many-to-one </w:t>
      </w:r>
      <w:r w:rsidR="00CE45DA">
        <w:rPr>
          <w:rFonts w:cstheme="minorHAnsi"/>
          <w:color w:val="000000" w:themeColor="text1"/>
          <w:kern w:val="24"/>
          <w:sz w:val="22"/>
        </w:rPr>
        <w:t xml:space="preserve">(anchor-to-target) </w:t>
      </w:r>
      <w:r w:rsidR="002F3BED">
        <w:rPr>
          <w:rFonts w:cstheme="minorHAnsi"/>
          <w:color w:val="000000" w:themeColor="text1"/>
          <w:kern w:val="24"/>
          <w:sz w:val="22"/>
        </w:rPr>
        <w:t xml:space="preserve">and one-to-many </w:t>
      </w:r>
      <w:r w:rsidR="00CE45DA">
        <w:rPr>
          <w:rFonts w:cstheme="minorHAnsi"/>
          <w:color w:val="000000" w:themeColor="text1"/>
          <w:kern w:val="24"/>
          <w:sz w:val="22"/>
        </w:rPr>
        <w:t xml:space="preserve">(target-to-anchor) </w:t>
      </w:r>
      <w:r w:rsidR="002F3BED">
        <w:rPr>
          <w:rFonts w:cstheme="minorHAnsi"/>
          <w:color w:val="000000" w:themeColor="text1"/>
          <w:kern w:val="24"/>
          <w:sz w:val="22"/>
        </w:rPr>
        <w:t>for SL-TDOA.</w:t>
      </w:r>
      <w:r w:rsidR="00276E86">
        <w:rPr>
          <w:rFonts w:cstheme="minorHAnsi"/>
          <w:color w:val="000000" w:themeColor="text1"/>
          <w:kern w:val="24"/>
          <w:sz w:val="22"/>
        </w:rPr>
        <w:t xml:space="preserve"> </w:t>
      </w:r>
      <w:r w:rsidR="00CE45DA">
        <w:rPr>
          <w:rFonts w:cstheme="minorHAnsi"/>
          <w:color w:val="000000" w:themeColor="text1"/>
          <w:kern w:val="24"/>
          <w:sz w:val="22"/>
        </w:rPr>
        <w:t>W</w:t>
      </w:r>
      <w:r w:rsidR="00276E86">
        <w:rPr>
          <w:rFonts w:cstheme="minorHAnsi"/>
          <w:color w:val="000000" w:themeColor="text1"/>
          <w:kern w:val="24"/>
          <w:sz w:val="22"/>
        </w:rPr>
        <w:t xml:space="preserve">e may simply define two types </w:t>
      </w:r>
      <w:r w:rsidR="00CE45DA">
        <w:rPr>
          <w:rFonts w:cstheme="minorHAnsi"/>
          <w:color w:val="000000" w:themeColor="text1"/>
          <w:kern w:val="24"/>
          <w:sz w:val="22"/>
        </w:rPr>
        <w:t xml:space="preserve">of </w:t>
      </w:r>
      <w:r w:rsidR="00276E86">
        <w:rPr>
          <w:rFonts w:cstheme="minorHAnsi"/>
          <w:color w:val="000000" w:themeColor="text1"/>
          <w:kern w:val="24"/>
          <w:sz w:val="22"/>
        </w:rPr>
        <w:t>SL-TDOA, type 1 and type 2 for the transmission direction of</w:t>
      </w:r>
      <w:r w:rsidR="00CE45DA">
        <w:rPr>
          <w:rFonts w:cstheme="minorHAnsi"/>
          <w:color w:val="000000" w:themeColor="text1"/>
          <w:kern w:val="24"/>
          <w:sz w:val="22"/>
        </w:rPr>
        <w:t xml:space="preserve"> anchor-to-target</w:t>
      </w:r>
      <w:r w:rsidR="00276E86">
        <w:rPr>
          <w:rFonts w:cstheme="minorHAnsi"/>
          <w:color w:val="000000" w:themeColor="text1"/>
          <w:kern w:val="24"/>
          <w:sz w:val="22"/>
        </w:rPr>
        <w:t xml:space="preserve"> and </w:t>
      </w:r>
      <w:r w:rsidR="00CE45DA">
        <w:rPr>
          <w:rFonts w:cstheme="minorHAnsi"/>
          <w:color w:val="000000" w:themeColor="text1"/>
          <w:kern w:val="24"/>
          <w:sz w:val="22"/>
        </w:rPr>
        <w:t xml:space="preserve">target-to-anchor, </w:t>
      </w:r>
      <w:r w:rsidR="00276E86">
        <w:rPr>
          <w:rFonts w:cstheme="minorHAnsi"/>
          <w:color w:val="000000" w:themeColor="text1"/>
          <w:kern w:val="24"/>
          <w:sz w:val="22"/>
        </w:rPr>
        <w:t>respectively.</w:t>
      </w:r>
    </w:p>
    <w:p w14:paraId="5A36E5B4" w14:textId="07171B76" w:rsidR="00A323CE" w:rsidRDefault="00A323CE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0F1E2423" w14:textId="02FF69C3" w:rsidR="002E40AD" w:rsidRDefault="002F3BED" w:rsidP="008C024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The direction of </w:t>
      </w:r>
      <w:r w:rsidR="00D45CA5">
        <w:rPr>
          <w:rFonts w:cstheme="minorHAnsi"/>
          <w:color w:val="000000" w:themeColor="text1"/>
          <w:kern w:val="24"/>
          <w:sz w:val="22"/>
        </w:rPr>
        <w:t xml:space="preserve">anchor-to-target </w:t>
      </w:r>
      <w:r>
        <w:rPr>
          <w:rFonts w:cstheme="minorHAnsi"/>
          <w:color w:val="000000" w:themeColor="text1"/>
          <w:kern w:val="24"/>
          <w:sz w:val="22"/>
        </w:rPr>
        <w:t>for SL-TDOA could be realized by the target UE to request the anchor</w:t>
      </w:r>
      <w:r w:rsidR="00D45CA5">
        <w:rPr>
          <w:rFonts w:cstheme="minorHAnsi"/>
          <w:color w:val="000000" w:themeColor="text1"/>
          <w:kern w:val="24"/>
          <w:sz w:val="22"/>
        </w:rPr>
        <w:t xml:space="preserve"> </w:t>
      </w:r>
      <w:r>
        <w:rPr>
          <w:rFonts w:cstheme="minorHAnsi"/>
          <w:color w:val="000000" w:themeColor="text1"/>
          <w:kern w:val="24"/>
          <w:sz w:val="22"/>
        </w:rPr>
        <w:t xml:space="preserve">UEs to transmit SL-PRS. The direction of </w:t>
      </w:r>
      <w:r w:rsidR="00D45CA5">
        <w:rPr>
          <w:rFonts w:cstheme="minorHAnsi"/>
          <w:color w:val="000000" w:themeColor="text1"/>
          <w:kern w:val="24"/>
          <w:sz w:val="22"/>
        </w:rPr>
        <w:t xml:space="preserve">target-to-anchor </w:t>
      </w:r>
      <w:r>
        <w:rPr>
          <w:rFonts w:cstheme="minorHAnsi"/>
          <w:color w:val="000000" w:themeColor="text1"/>
          <w:kern w:val="24"/>
          <w:sz w:val="22"/>
        </w:rPr>
        <w:t xml:space="preserve">for SL-TDOA could be realized by the </w:t>
      </w:r>
      <w:r w:rsidR="00AD290C">
        <w:rPr>
          <w:rFonts w:cstheme="minorHAnsi"/>
          <w:color w:val="000000" w:themeColor="text1"/>
          <w:kern w:val="24"/>
          <w:sz w:val="22"/>
        </w:rPr>
        <w:t>target UE</w:t>
      </w:r>
      <w:r>
        <w:rPr>
          <w:rFonts w:cstheme="minorHAnsi"/>
          <w:color w:val="000000" w:themeColor="text1"/>
          <w:kern w:val="24"/>
          <w:sz w:val="22"/>
        </w:rPr>
        <w:t xml:space="preserve"> to </w:t>
      </w:r>
      <w:r w:rsidR="00AD290C">
        <w:rPr>
          <w:rFonts w:cstheme="minorHAnsi"/>
          <w:color w:val="000000" w:themeColor="text1"/>
          <w:kern w:val="24"/>
          <w:sz w:val="22"/>
        </w:rPr>
        <w:t>request</w:t>
      </w:r>
      <w:r>
        <w:rPr>
          <w:rFonts w:cstheme="minorHAnsi"/>
          <w:color w:val="000000" w:themeColor="text1"/>
          <w:kern w:val="24"/>
          <w:sz w:val="22"/>
        </w:rPr>
        <w:t xml:space="preserve"> </w:t>
      </w:r>
      <w:r w:rsidR="00AD290C">
        <w:rPr>
          <w:rFonts w:cstheme="minorHAnsi"/>
          <w:color w:val="000000" w:themeColor="text1"/>
          <w:kern w:val="24"/>
          <w:sz w:val="22"/>
        </w:rPr>
        <w:t>the anchor UEs to receive SL-PRS for measurement</w:t>
      </w:r>
      <w:r w:rsidR="00CA280C">
        <w:rPr>
          <w:rFonts w:cstheme="minorHAnsi"/>
          <w:color w:val="000000" w:themeColor="text1"/>
          <w:kern w:val="24"/>
          <w:sz w:val="22"/>
        </w:rPr>
        <w:t>.</w:t>
      </w:r>
      <w:r w:rsidR="005C7F57">
        <w:rPr>
          <w:rFonts w:cstheme="minorHAnsi"/>
          <w:color w:val="000000" w:themeColor="text1"/>
          <w:kern w:val="24"/>
          <w:sz w:val="22"/>
        </w:rPr>
        <w:t xml:space="preserve"> Similarly for SL-RTT, the target UE may request </w:t>
      </w:r>
      <w:r w:rsidR="005C7F57">
        <w:rPr>
          <w:rFonts w:cstheme="minorHAnsi"/>
          <w:color w:val="000000" w:themeColor="text1"/>
          <w:kern w:val="24"/>
          <w:sz w:val="22"/>
        </w:rPr>
        <w:lastRenderedPageBreak/>
        <w:t>the anchor UEs to transmit SL-PRS and to receive SL-PRS for measurement.</w:t>
      </w:r>
    </w:p>
    <w:p w14:paraId="5AFCDB40" w14:textId="31741C90" w:rsidR="00452A59" w:rsidRDefault="00452A59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3B8D8700" w14:textId="77777777" w:rsidR="0027248E" w:rsidRDefault="00452A59" w:rsidP="008C024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The synchronization error problem between TRPs could be resolved by simultaneously configuration of DL-TDOA and UL-TDOA [1]</w:t>
      </w:r>
      <w:r w:rsidR="004C2734">
        <w:rPr>
          <w:rFonts w:cstheme="minorHAnsi"/>
          <w:color w:val="000000" w:themeColor="text1"/>
          <w:kern w:val="24"/>
          <w:sz w:val="22"/>
        </w:rPr>
        <w:t>, and the synchronization error between a pair of TRPs could be estimated at LMF</w:t>
      </w:r>
      <w:r w:rsidR="0027248E">
        <w:rPr>
          <w:rFonts w:cstheme="minorHAnsi"/>
          <w:color w:val="000000" w:themeColor="text1"/>
          <w:kern w:val="24"/>
          <w:sz w:val="22"/>
        </w:rPr>
        <w:t xml:space="preserve"> based on the combination of the DL and UL measurement reports</w:t>
      </w:r>
      <w:r w:rsidR="004C2734">
        <w:rPr>
          <w:rFonts w:cstheme="minorHAnsi"/>
          <w:color w:val="000000" w:themeColor="text1"/>
          <w:kern w:val="24"/>
          <w:sz w:val="22"/>
        </w:rPr>
        <w:t xml:space="preserve">. </w:t>
      </w:r>
    </w:p>
    <w:p w14:paraId="4B42E708" w14:textId="77777777" w:rsidR="0027248E" w:rsidRDefault="0027248E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4E7892E2" w14:textId="051591A0" w:rsidR="00452A59" w:rsidRDefault="00452A59" w:rsidP="008C024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The main difference between M-RTT and </w:t>
      </w:r>
      <w:r w:rsidR="00CF0EBE">
        <w:rPr>
          <w:rFonts w:cstheme="minorHAnsi"/>
          <w:color w:val="000000" w:themeColor="text1"/>
          <w:kern w:val="24"/>
          <w:sz w:val="22"/>
        </w:rPr>
        <w:t>the bi-directional TDOA is that, for M-RTT the DL-PRS and SRS periodicity are</w:t>
      </w:r>
      <w:r w:rsidR="0027248E">
        <w:rPr>
          <w:rFonts w:cstheme="minorHAnsi"/>
          <w:color w:val="000000" w:themeColor="text1"/>
          <w:kern w:val="24"/>
          <w:sz w:val="22"/>
        </w:rPr>
        <w:t xml:space="preserve"> basically the same, since UE RX-TX time difference alone or gNB RX-TX time difference along could not be used to determine the propagation time</w:t>
      </w:r>
      <w:r w:rsidR="00CF0EBE">
        <w:rPr>
          <w:rFonts w:cstheme="minorHAnsi"/>
          <w:color w:val="000000" w:themeColor="text1"/>
          <w:kern w:val="24"/>
          <w:sz w:val="22"/>
        </w:rPr>
        <w:t>. However, there is no restriction for bi-directional TDOA. This is because</w:t>
      </w:r>
      <w:r w:rsidR="00887C95">
        <w:rPr>
          <w:rFonts w:cstheme="minorHAnsi"/>
          <w:color w:val="000000" w:themeColor="text1"/>
          <w:kern w:val="24"/>
          <w:sz w:val="22"/>
        </w:rPr>
        <w:t xml:space="preserve"> one TDOA method could be used to assist another TDOA method for calculating the synchronization error</w:t>
      </w:r>
      <w:r w:rsidR="00F3418F">
        <w:rPr>
          <w:rFonts w:cstheme="minorHAnsi"/>
          <w:color w:val="000000" w:themeColor="text1"/>
          <w:kern w:val="24"/>
          <w:sz w:val="22"/>
        </w:rPr>
        <w:t xml:space="preserve"> (RTD). A </w:t>
      </w:r>
      <w:r w:rsidR="00CF0EBE">
        <w:rPr>
          <w:rFonts w:cstheme="minorHAnsi"/>
          <w:color w:val="000000" w:themeColor="text1"/>
          <w:kern w:val="24"/>
          <w:sz w:val="22"/>
        </w:rPr>
        <w:t xml:space="preserve">TDOA method </w:t>
      </w:r>
      <w:r w:rsidR="00F3418F">
        <w:rPr>
          <w:rFonts w:cstheme="minorHAnsi"/>
          <w:color w:val="000000" w:themeColor="text1"/>
          <w:kern w:val="24"/>
          <w:sz w:val="22"/>
        </w:rPr>
        <w:t xml:space="preserve">acting </w:t>
      </w:r>
      <w:r w:rsidR="00CF0EBE">
        <w:rPr>
          <w:rFonts w:cstheme="minorHAnsi"/>
          <w:color w:val="000000" w:themeColor="text1"/>
          <w:kern w:val="24"/>
          <w:sz w:val="22"/>
        </w:rPr>
        <w:t xml:space="preserve">as </w:t>
      </w:r>
      <w:r w:rsidR="0027248E">
        <w:rPr>
          <w:rFonts w:cstheme="minorHAnsi"/>
          <w:color w:val="000000" w:themeColor="text1"/>
          <w:kern w:val="24"/>
          <w:sz w:val="22"/>
        </w:rPr>
        <w:t xml:space="preserve">the </w:t>
      </w:r>
      <w:r w:rsidR="00CF0EBE">
        <w:rPr>
          <w:rFonts w:cstheme="minorHAnsi"/>
          <w:color w:val="000000" w:themeColor="text1"/>
          <w:kern w:val="24"/>
          <w:sz w:val="22"/>
        </w:rPr>
        <w:t>assistance role could be configured with longer periodicity</w:t>
      </w:r>
      <w:r w:rsidR="0098655D">
        <w:rPr>
          <w:rFonts w:cstheme="minorHAnsi"/>
          <w:color w:val="000000" w:themeColor="text1"/>
          <w:kern w:val="24"/>
          <w:sz w:val="22"/>
        </w:rPr>
        <w:t xml:space="preserve"> </w:t>
      </w:r>
      <w:r w:rsidR="00923B6D">
        <w:rPr>
          <w:rFonts w:cstheme="minorHAnsi"/>
          <w:color w:val="000000" w:themeColor="text1"/>
          <w:kern w:val="24"/>
          <w:sz w:val="22"/>
        </w:rPr>
        <w:t>to reduce the RS overhead [1]</w:t>
      </w:r>
      <w:r w:rsidR="00CF0EBE">
        <w:rPr>
          <w:rFonts w:cstheme="minorHAnsi"/>
          <w:color w:val="000000" w:themeColor="text1"/>
          <w:kern w:val="24"/>
          <w:sz w:val="22"/>
        </w:rPr>
        <w:t xml:space="preserve">.  </w:t>
      </w:r>
    </w:p>
    <w:p w14:paraId="1D6CBF2F" w14:textId="6FEF27C4" w:rsidR="00420FC9" w:rsidRDefault="00420FC9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44D58529" w14:textId="4E625295" w:rsidR="00420FC9" w:rsidRDefault="00420FC9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2D06EC0E" w14:textId="1A9A39B0" w:rsidR="00420FC9" w:rsidRDefault="00420FC9" w:rsidP="008C0244">
      <w:pPr>
        <w:jc w:val="both"/>
        <w:rPr>
          <w:rFonts w:cstheme="minorHAnsi"/>
          <w:color w:val="000000" w:themeColor="text1"/>
          <w:kern w:val="24"/>
          <w:sz w:val="22"/>
        </w:rPr>
      </w:pPr>
      <w:r w:rsidRPr="00420FC9">
        <w:rPr>
          <w:rFonts w:cstheme="minorHAnsi"/>
          <w:b/>
          <w:bCs/>
          <w:color w:val="000000" w:themeColor="text1"/>
          <w:kern w:val="24"/>
          <w:sz w:val="22"/>
        </w:rPr>
        <w:t>Proposal 2-1</w:t>
      </w:r>
      <w:r>
        <w:rPr>
          <w:rFonts w:cstheme="minorHAnsi"/>
          <w:color w:val="000000" w:themeColor="text1"/>
          <w:kern w:val="24"/>
          <w:sz w:val="22"/>
        </w:rPr>
        <w:t>: Support SL-RTT, SL-TDOA, SL-AOA and SL-AOD for SL positioning</w:t>
      </w:r>
      <w:r w:rsidR="00664340">
        <w:rPr>
          <w:rFonts w:cstheme="minorHAnsi"/>
          <w:color w:val="000000" w:themeColor="text1"/>
          <w:kern w:val="24"/>
          <w:sz w:val="22"/>
        </w:rPr>
        <w:t xml:space="preserve"> methods</w:t>
      </w:r>
    </w:p>
    <w:p w14:paraId="43299ED9" w14:textId="2EBFD3E2" w:rsidR="00420FC9" w:rsidRDefault="00420FC9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103051E8" w14:textId="7A2D19BC" w:rsidR="00420FC9" w:rsidRDefault="00420FC9" w:rsidP="008C0244">
      <w:pPr>
        <w:jc w:val="both"/>
        <w:rPr>
          <w:rFonts w:cstheme="minorHAnsi"/>
          <w:color w:val="000000" w:themeColor="text1"/>
          <w:kern w:val="24"/>
          <w:sz w:val="22"/>
        </w:rPr>
      </w:pPr>
      <w:r w:rsidRPr="00420FC9">
        <w:rPr>
          <w:rFonts w:cstheme="minorHAnsi"/>
          <w:b/>
          <w:bCs/>
          <w:color w:val="000000" w:themeColor="text1"/>
          <w:kern w:val="24"/>
          <w:sz w:val="22"/>
        </w:rPr>
        <w:t>Proposal 2-2</w:t>
      </w:r>
      <w:r>
        <w:rPr>
          <w:rFonts w:cstheme="minorHAnsi"/>
          <w:color w:val="000000" w:themeColor="text1"/>
          <w:kern w:val="24"/>
          <w:sz w:val="22"/>
        </w:rPr>
        <w:t>: For SL-TDOA, support both the transmission direction of many-to-one</w:t>
      </w:r>
      <w:r w:rsidR="00AB0853">
        <w:rPr>
          <w:rFonts w:cstheme="minorHAnsi"/>
          <w:color w:val="000000" w:themeColor="text1"/>
          <w:kern w:val="24"/>
          <w:sz w:val="22"/>
        </w:rPr>
        <w:t xml:space="preserve"> (anchor</w:t>
      </w:r>
      <w:r w:rsidR="00784EC8">
        <w:rPr>
          <w:rFonts w:cstheme="minorHAnsi"/>
          <w:color w:val="000000" w:themeColor="text1"/>
          <w:kern w:val="24"/>
          <w:sz w:val="22"/>
        </w:rPr>
        <w:t>-</w:t>
      </w:r>
      <w:r w:rsidR="00AB0853">
        <w:rPr>
          <w:rFonts w:cstheme="minorHAnsi"/>
          <w:color w:val="000000" w:themeColor="text1"/>
          <w:kern w:val="24"/>
          <w:sz w:val="22"/>
        </w:rPr>
        <w:t>to</w:t>
      </w:r>
      <w:r w:rsidR="00784EC8">
        <w:rPr>
          <w:rFonts w:cstheme="minorHAnsi"/>
          <w:color w:val="000000" w:themeColor="text1"/>
          <w:kern w:val="24"/>
          <w:sz w:val="22"/>
        </w:rPr>
        <w:t>-</w:t>
      </w:r>
      <w:r w:rsidR="00AB0853">
        <w:rPr>
          <w:rFonts w:cstheme="minorHAnsi"/>
          <w:color w:val="000000" w:themeColor="text1"/>
          <w:kern w:val="24"/>
          <w:sz w:val="22"/>
        </w:rPr>
        <w:t>target)</w:t>
      </w:r>
      <w:r>
        <w:rPr>
          <w:rFonts w:cstheme="minorHAnsi"/>
          <w:color w:val="000000" w:themeColor="text1"/>
          <w:kern w:val="24"/>
          <w:sz w:val="22"/>
        </w:rPr>
        <w:t xml:space="preserve"> and one-to-many </w:t>
      </w:r>
      <w:r w:rsidR="00AB0853">
        <w:rPr>
          <w:rFonts w:cstheme="minorHAnsi"/>
          <w:color w:val="000000" w:themeColor="text1"/>
          <w:kern w:val="24"/>
          <w:sz w:val="22"/>
        </w:rPr>
        <w:t>(target</w:t>
      </w:r>
      <w:r w:rsidR="00784EC8">
        <w:rPr>
          <w:rFonts w:cstheme="minorHAnsi"/>
          <w:color w:val="000000" w:themeColor="text1"/>
          <w:kern w:val="24"/>
          <w:sz w:val="22"/>
        </w:rPr>
        <w:t>-</w:t>
      </w:r>
      <w:r w:rsidR="00AB0853">
        <w:rPr>
          <w:rFonts w:cstheme="minorHAnsi"/>
          <w:color w:val="000000" w:themeColor="text1"/>
          <w:kern w:val="24"/>
          <w:sz w:val="22"/>
        </w:rPr>
        <w:t>to</w:t>
      </w:r>
      <w:r w:rsidR="00784EC8">
        <w:rPr>
          <w:rFonts w:cstheme="minorHAnsi"/>
          <w:color w:val="000000" w:themeColor="text1"/>
          <w:kern w:val="24"/>
          <w:sz w:val="22"/>
        </w:rPr>
        <w:t>-</w:t>
      </w:r>
      <w:r w:rsidR="00AB0853">
        <w:rPr>
          <w:rFonts w:cstheme="minorHAnsi"/>
          <w:color w:val="000000" w:themeColor="text1"/>
          <w:kern w:val="24"/>
          <w:sz w:val="22"/>
        </w:rPr>
        <w:t xml:space="preserve">anchor), which is </w:t>
      </w:r>
      <w:r>
        <w:rPr>
          <w:rFonts w:cstheme="minorHAnsi"/>
          <w:color w:val="000000" w:themeColor="text1"/>
          <w:kern w:val="24"/>
          <w:sz w:val="22"/>
        </w:rPr>
        <w:t>similar to DL-TDOA and UL-TDOA respectively</w:t>
      </w:r>
    </w:p>
    <w:p w14:paraId="27692A20" w14:textId="0881CAC5" w:rsidR="00420FC9" w:rsidRDefault="00420FC9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764CA36E" w14:textId="77777777" w:rsidR="00420FC9" w:rsidRDefault="00420FC9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323E3FC1" w14:textId="77777777" w:rsidR="00017210" w:rsidRPr="008C0244" w:rsidRDefault="00017210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49CEC2FA" w14:textId="56DC1396" w:rsidR="00A85E65" w:rsidRDefault="00BD235F" w:rsidP="00BD235F">
      <w:pPr>
        <w:rPr>
          <w:sz w:val="22"/>
        </w:rPr>
      </w:pPr>
      <w:r>
        <w:rPr>
          <w:noProof/>
          <w:sz w:val="22"/>
        </w:rPr>
        <w:drawing>
          <wp:inline distT="0" distB="0" distL="0" distR="0" wp14:anchorId="76C4FA08" wp14:editId="35F31044">
            <wp:extent cx="658368" cy="1645920"/>
            <wp:effectExtent l="0" t="0" r="8890" b="0"/>
            <wp:docPr id="4" name="Picture 4" descr="A picture containing text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, clock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368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  </w:t>
      </w:r>
      <w:r>
        <w:rPr>
          <w:noProof/>
          <w:sz w:val="22"/>
        </w:rPr>
        <w:drawing>
          <wp:inline distT="0" distB="0" distL="0" distR="0" wp14:anchorId="35C261A6" wp14:editId="5243A6B0">
            <wp:extent cx="2414016" cy="1645920"/>
            <wp:effectExtent l="0" t="0" r="5715" b="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4016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    </w:t>
      </w:r>
      <w:r>
        <w:rPr>
          <w:noProof/>
          <w:sz w:val="22"/>
        </w:rPr>
        <w:drawing>
          <wp:inline distT="0" distB="0" distL="0" distR="0" wp14:anchorId="64C95A44" wp14:editId="4BD43749">
            <wp:extent cx="2414016" cy="1645920"/>
            <wp:effectExtent l="0" t="0" r="5715" b="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4016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4C1B9" w14:textId="5B1A75B8" w:rsidR="00BD235F" w:rsidRDefault="00BD235F" w:rsidP="00A85E65">
      <w:pPr>
        <w:jc w:val="both"/>
        <w:rPr>
          <w:sz w:val="22"/>
        </w:rPr>
      </w:pPr>
      <w:r>
        <w:rPr>
          <w:sz w:val="22"/>
        </w:rPr>
        <w:t xml:space="preserve">                  </w:t>
      </w:r>
      <w:r w:rsidR="00AF6360">
        <w:rPr>
          <w:sz w:val="22"/>
        </w:rPr>
        <w:t>Fig. 2</w:t>
      </w:r>
      <w:r w:rsidR="007B7484">
        <w:rPr>
          <w:sz w:val="22"/>
        </w:rPr>
        <w:t>-</w:t>
      </w:r>
      <w:r w:rsidR="00AF6360">
        <w:rPr>
          <w:sz w:val="22"/>
        </w:rPr>
        <w:t>1: the t</w:t>
      </w:r>
      <w:r>
        <w:rPr>
          <w:sz w:val="22"/>
        </w:rPr>
        <w:t>ransmission direction</w:t>
      </w:r>
      <w:r w:rsidR="00AF6360">
        <w:rPr>
          <w:sz w:val="22"/>
        </w:rPr>
        <w:t xml:space="preserve"> (UE 1 as target UE)</w:t>
      </w:r>
    </w:p>
    <w:p w14:paraId="42E20D84" w14:textId="752D49DB" w:rsidR="00BD235F" w:rsidRDefault="00BD235F" w:rsidP="00A85E65">
      <w:pPr>
        <w:jc w:val="both"/>
        <w:rPr>
          <w:sz w:val="22"/>
        </w:rPr>
      </w:pPr>
    </w:p>
    <w:p w14:paraId="65774CA5" w14:textId="77777777" w:rsidR="00BD235F" w:rsidRPr="00A46019" w:rsidRDefault="00BD235F" w:rsidP="00A85E65">
      <w:pPr>
        <w:jc w:val="both"/>
        <w:rPr>
          <w:sz w:val="22"/>
        </w:rPr>
      </w:pPr>
    </w:p>
    <w:p w14:paraId="1C1ADC32" w14:textId="35FA427C" w:rsidR="00A85E65" w:rsidRDefault="00A85E65" w:rsidP="00A85E65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val="en-US" w:eastAsia="zh-TW"/>
        </w:rPr>
        <w:t xml:space="preserve">The </w:t>
      </w:r>
      <w:r w:rsidR="009F106D">
        <w:rPr>
          <w:rFonts w:eastAsia="PMingLiU"/>
          <w:sz w:val="32"/>
          <w:szCs w:val="32"/>
          <w:lang w:val="en-US" w:eastAsia="zh-TW"/>
        </w:rPr>
        <w:t>SL-</w:t>
      </w:r>
      <w:r w:rsidR="00242DDA">
        <w:rPr>
          <w:rFonts w:eastAsia="PMingLiU"/>
          <w:sz w:val="32"/>
          <w:szCs w:val="32"/>
          <w:lang w:val="en-US" w:eastAsia="zh-TW"/>
        </w:rPr>
        <w:t>P</w:t>
      </w:r>
      <w:r>
        <w:rPr>
          <w:rFonts w:eastAsia="PMingLiU"/>
          <w:sz w:val="32"/>
          <w:szCs w:val="32"/>
          <w:lang w:val="en-US" w:eastAsia="zh-TW"/>
        </w:rPr>
        <w:t xml:space="preserve">RS </w:t>
      </w:r>
      <w:r w:rsidR="009F106D">
        <w:rPr>
          <w:rFonts w:eastAsia="PMingLiU"/>
          <w:sz w:val="32"/>
          <w:szCs w:val="32"/>
          <w:lang w:val="en-US" w:eastAsia="zh-TW"/>
        </w:rPr>
        <w:t>design</w:t>
      </w:r>
    </w:p>
    <w:p w14:paraId="2EFB368A" w14:textId="2A148D79" w:rsidR="001B4938" w:rsidRDefault="001B4938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For SL-</w:t>
      </w:r>
      <w:r w:rsidR="00115E1D">
        <w:rPr>
          <w:rFonts w:cstheme="minorHAnsi"/>
          <w:color w:val="000000" w:themeColor="text1"/>
          <w:kern w:val="24"/>
          <w:sz w:val="22"/>
          <w:lang w:val="en-GB"/>
        </w:rPr>
        <w:t>PRS,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we expect to re-use the existing design for DL-PRS and SRS for positioning</w:t>
      </w:r>
      <w:r w:rsidR="0033608D">
        <w:rPr>
          <w:rFonts w:cstheme="minorHAnsi"/>
          <w:color w:val="000000" w:themeColor="text1"/>
          <w:kern w:val="24"/>
          <w:sz w:val="22"/>
          <w:lang w:val="en-GB"/>
        </w:rPr>
        <w:t xml:space="preserve"> as much as possible.</w:t>
      </w:r>
      <w:r w:rsidR="008823FF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 w:rsidR="0033608D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</w:p>
    <w:p w14:paraId="155489D2" w14:textId="17AA23FB" w:rsidR="001B4938" w:rsidRDefault="001B4938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7533021D" w14:textId="4DD46D8B" w:rsidR="0033608D" w:rsidRDefault="0033608D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The additional requirement </w:t>
      </w:r>
      <w:r w:rsidR="00A03957">
        <w:rPr>
          <w:rFonts w:cstheme="minorHAnsi"/>
          <w:color w:val="000000" w:themeColor="text1"/>
          <w:kern w:val="24"/>
          <w:sz w:val="22"/>
          <w:lang w:val="en-GB"/>
        </w:rPr>
        <w:t>of the design under SL framework could be</w:t>
      </w:r>
    </w:p>
    <w:p w14:paraId="299FC2EE" w14:textId="77777777" w:rsidR="00A03957" w:rsidRDefault="00A03957" w:rsidP="00A03957">
      <w:pPr>
        <w:pStyle w:val="ListParagraph"/>
        <w:numPr>
          <w:ilvl w:val="0"/>
          <w:numId w:val="44"/>
        </w:numPr>
        <w:ind w:left="360" w:hanging="270"/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Whether there is a need for the symbol(s) for AGC for SL-PRS reception</w:t>
      </w:r>
    </w:p>
    <w:p w14:paraId="58E63505" w14:textId="745D283A" w:rsidR="002D747F" w:rsidRDefault="00A03957" w:rsidP="00A03957">
      <w:pPr>
        <w:pStyle w:val="ListParagraph"/>
        <w:numPr>
          <w:ilvl w:val="0"/>
          <w:numId w:val="44"/>
        </w:numPr>
        <w:ind w:left="360" w:hanging="270"/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Whether there is a need to reserve </w:t>
      </w:r>
      <w:r w:rsidR="009321EB">
        <w:rPr>
          <w:rFonts w:cstheme="minorHAnsi"/>
          <w:color w:val="000000" w:themeColor="text1"/>
          <w:kern w:val="24"/>
          <w:sz w:val="22"/>
          <w:lang w:val="en-GB"/>
        </w:rPr>
        <w:t xml:space="preserve">the guard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time </w:t>
      </w:r>
      <w:r w:rsidR="009321EB">
        <w:rPr>
          <w:rFonts w:cstheme="minorHAnsi"/>
          <w:color w:val="000000" w:themeColor="text1"/>
          <w:kern w:val="24"/>
          <w:sz w:val="22"/>
          <w:lang w:val="en-GB"/>
        </w:rPr>
        <w:t xml:space="preserve">as the </w:t>
      </w:r>
      <w:r>
        <w:rPr>
          <w:rFonts w:cstheme="minorHAnsi"/>
          <w:color w:val="000000" w:themeColor="text1"/>
          <w:kern w:val="24"/>
          <w:sz w:val="22"/>
          <w:lang w:val="en-GB"/>
        </w:rPr>
        <w:t>TX-RX turnaround time</w:t>
      </w:r>
    </w:p>
    <w:p w14:paraId="697B3EA4" w14:textId="2DF9E17E" w:rsidR="00A03957" w:rsidRPr="008823FF" w:rsidRDefault="002D747F" w:rsidP="008823FF">
      <w:pPr>
        <w:pStyle w:val="ListParagraph"/>
        <w:numPr>
          <w:ilvl w:val="0"/>
          <w:numId w:val="44"/>
        </w:numPr>
        <w:ind w:left="360" w:hanging="270"/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The supported bandwidth</w:t>
      </w:r>
      <w:r w:rsidR="00A03957" w:rsidRPr="008823FF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</w:p>
    <w:p w14:paraId="6997CFCD" w14:textId="77777777" w:rsidR="001B4938" w:rsidRDefault="001B4938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4D7E28CE" w14:textId="1E8387A8" w:rsidR="00A85E65" w:rsidRDefault="00F2035C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Both t</w:t>
      </w:r>
      <w:r w:rsidR="00A85E65">
        <w:rPr>
          <w:rFonts w:cstheme="minorHAnsi"/>
          <w:color w:val="000000" w:themeColor="text1"/>
          <w:kern w:val="24"/>
          <w:sz w:val="22"/>
          <w:lang w:val="en-GB"/>
        </w:rPr>
        <w:t>he DL-</w:t>
      </w:r>
      <w:r>
        <w:rPr>
          <w:rFonts w:cstheme="minorHAnsi"/>
          <w:color w:val="000000" w:themeColor="text1"/>
          <w:kern w:val="24"/>
          <w:sz w:val="22"/>
          <w:lang w:val="en-GB"/>
        </w:rPr>
        <w:t>PRS and SRS for positioning support the full staggering structure, and the full staggering structure could be repeated within a slot, for example a comb-4 structure with 12 symbols.</w:t>
      </w:r>
      <w:r w:rsidR="007A0BF3">
        <w:rPr>
          <w:rFonts w:cstheme="minorHAnsi"/>
          <w:color w:val="000000" w:themeColor="text1"/>
          <w:kern w:val="24"/>
          <w:sz w:val="22"/>
          <w:lang w:val="en-GB"/>
        </w:rPr>
        <w:t xml:space="preserve"> The repetition</w:t>
      </w:r>
      <w:r w:rsidR="002F3C22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 w:rsidR="0064449E">
        <w:rPr>
          <w:rFonts w:cstheme="minorHAnsi"/>
          <w:color w:val="000000" w:themeColor="text1"/>
          <w:kern w:val="24"/>
          <w:sz w:val="22"/>
          <w:lang w:val="en-GB"/>
        </w:rPr>
        <w:t xml:space="preserve">within a slot </w:t>
      </w:r>
      <w:r w:rsidR="002F3C22">
        <w:rPr>
          <w:rFonts w:cstheme="minorHAnsi"/>
          <w:color w:val="000000" w:themeColor="text1"/>
          <w:kern w:val="24"/>
          <w:sz w:val="22"/>
          <w:lang w:val="en-GB"/>
        </w:rPr>
        <w:t>allows the receiver to improve received SNR through the time domain interpolation.</w:t>
      </w:r>
    </w:p>
    <w:p w14:paraId="055F84ED" w14:textId="36F7EE81" w:rsidR="002F3C22" w:rsidRDefault="002F3C22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6085A6B9" w14:textId="50A86879" w:rsidR="0064449E" w:rsidRPr="004E593C" w:rsidRDefault="0064449E" w:rsidP="0018325E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The sidelink framework may mostly be targeted to the short range transmission. Then the long symbol length for a SL-PRS resource may not be needed. Also, the whole OFDM symbol observation range </w:t>
      </w:r>
      <w:r w:rsidR="001A2ED0">
        <w:rPr>
          <w:rFonts w:cstheme="minorHAnsi"/>
          <w:color w:val="000000" w:themeColor="text1"/>
          <w:kern w:val="24"/>
          <w:sz w:val="22"/>
          <w:lang w:val="en-GB"/>
        </w:rPr>
        <w:t xml:space="preserve">achieved </w:t>
      </w:r>
      <w:r>
        <w:rPr>
          <w:rFonts w:cstheme="minorHAnsi"/>
          <w:color w:val="000000" w:themeColor="text1"/>
          <w:kern w:val="24"/>
          <w:sz w:val="22"/>
          <w:lang w:val="en-GB"/>
        </w:rPr>
        <w:t>by the full staggering structure may</w:t>
      </w:r>
      <w:r w:rsidR="001A2ED0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not </w:t>
      </w:r>
      <w:r w:rsidR="00AB669A">
        <w:rPr>
          <w:rFonts w:cstheme="minorHAnsi"/>
          <w:color w:val="000000" w:themeColor="text1"/>
          <w:kern w:val="24"/>
          <w:sz w:val="22"/>
          <w:lang w:val="en-GB"/>
        </w:rPr>
        <w:t xml:space="preserve">always </w:t>
      </w:r>
      <w:r>
        <w:rPr>
          <w:rFonts w:cstheme="minorHAnsi"/>
          <w:color w:val="000000" w:themeColor="text1"/>
          <w:kern w:val="24"/>
          <w:sz w:val="22"/>
          <w:lang w:val="en-GB"/>
        </w:rPr>
        <w:t>be needed</w:t>
      </w:r>
      <w:r w:rsidR="00AB669A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>
        <w:rPr>
          <w:rFonts w:cstheme="minorHAnsi"/>
          <w:color w:val="000000" w:themeColor="text1"/>
          <w:kern w:val="24"/>
          <w:sz w:val="22"/>
          <w:lang w:val="en-GB"/>
        </w:rPr>
        <w:t>since the propagation distance is limited.</w:t>
      </w:r>
      <w:r w:rsidR="001D7432">
        <w:rPr>
          <w:rFonts w:cstheme="minorHAnsi"/>
          <w:color w:val="000000" w:themeColor="text1"/>
          <w:kern w:val="24"/>
          <w:sz w:val="22"/>
          <w:lang w:val="en-GB"/>
        </w:rPr>
        <w:t xml:space="preserve"> However, the full staggering structure allows the RX</w:t>
      </w:r>
      <w:r w:rsidR="000C44DD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 w:rsidR="001D7432">
        <w:rPr>
          <w:rFonts w:cstheme="minorHAnsi"/>
          <w:color w:val="000000" w:themeColor="text1"/>
          <w:kern w:val="24"/>
          <w:sz w:val="22"/>
          <w:lang w:val="en-GB"/>
        </w:rPr>
        <w:t xml:space="preserve">UE to apply larger IFFT for positioning, which is </w:t>
      </w:r>
      <w:r w:rsidR="000C44DD">
        <w:rPr>
          <w:rFonts w:cstheme="minorHAnsi"/>
          <w:color w:val="000000" w:themeColor="text1"/>
          <w:kern w:val="24"/>
          <w:sz w:val="22"/>
          <w:lang w:val="en-GB"/>
        </w:rPr>
        <w:t xml:space="preserve">useful to </w:t>
      </w:r>
      <w:r w:rsidR="001D7432">
        <w:rPr>
          <w:rFonts w:cstheme="minorHAnsi"/>
          <w:color w:val="000000" w:themeColor="text1"/>
          <w:kern w:val="24"/>
          <w:sz w:val="22"/>
          <w:lang w:val="en-GB"/>
        </w:rPr>
        <w:t>improve the received SNR.</w:t>
      </w:r>
    </w:p>
    <w:p w14:paraId="6F173658" w14:textId="688CBE49" w:rsidR="0064449E" w:rsidRDefault="0064449E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7A6CDB25" w14:textId="3197627C" w:rsidR="0064449E" w:rsidRDefault="0064449E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lastRenderedPageBreak/>
        <w:t xml:space="preserve">This doesn't mean the staggering structure needs to be changed. </w:t>
      </w:r>
      <w:r w:rsidR="00246E78">
        <w:rPr>
          <w:rFonts w:cstheme="minorHAnsi"/>
          <w:color w:val="000000" w:themeColor="text1"/>
          <w:kern w:val="24"/>
          <w:sz w:val="22"/>
          <w:lang w:val="en-GB"/>
        </w:rPr>
        <w:t xml:space="preserve">Fig. 3-1, 3-2 and 3-3 show the potential usage when </w:t>
      </w:r>
      <w:r w:rsidR="001A2ED0">
        <w:rPr>
          <w:rFonts w:cstheme="minorHAnsi"/>
          <w:color w:val="000000" w:themeColor="text1"/>
          <w:kern w:val="24"/>
          <w:sz w:val="22"/>
          <w:lang w:val="en-GB"/>
        </w:rPr>
        <w:t xml:space="preserve">the </w:t>
      </w:r>
      <w:r w:rsidR="00246E78">
        <w:rPr>
          <w:rFonts w:cstheme="minorHAnsi"/>
          <w:color w:val="000000" w:themeColor="text1"/>
          <w:kern w:val="24"/>
          <w:sz w:val="22"/>
          <w:lang w:val="en-GB"/>
        </w:rPr>
        <w:t xml:space="preserve">AGC tuning and the measurement are performed within a </w:t>
      </w:r>
      <w:r w:rsidR="00E94478">
        <w:rPr>
          <w:rFonts w:cstheme="minorHAnsi"/>
          <w:color w:val="000000" w:themeColor="text1"/>
          <w:kern w:val="24"/>
          <w:sz w:val="22"/>
          <w:lang w:val="en-GB"/>
        </w:rPr>
        <w:t xml:space="preserve">same </w:t>
      </w:r>
      <w:r w:rsidR="00246E78">
        <w:rPr>
          <w:rFonts w:cstheme="minorHAnsi"/>
          <w:color w:val="000000" w:themeColor="text1"/>
          <w:kern w:val="24"/>
          <w:sz w:val="22"/>
          <w:lang w:val="en-GB"/>
        </w:rPr>
        <w:t>SL-PRS resource.</w:t>
      </w:r>
    </w:p>
    <w:p w14:paraId="23107B61" w14:textId="4A5A03B1" w:rsidR="001A2ED0" w:rsidRDefault="001A2ED0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7A4C73C4" w14:textId="22393B06" w:rsidR="001A2ED0" w:rsidRDefault="001A2ED0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For Tx-Rx turnaround time</w:t>
      </w:r>
      <w:r w:rsidR="00692A15">
        <w:rPr>
          <w:rFonts w:cstheme="minorHAnsi"/>
          <w:color w:val="000000" w:themeColor="text1"/>
          <w:kern w:val="24"/>
          <w:sz w:val="22"/>
          <w:lang w:val="en-GB"/>
        </w:rPr>
        <w:t xml:space="preserve"> issue, if the symbol length of a SL-PRS resource is not too long, it may provide sufficient guard time. The</w:t>
      </w:r>
      <w:r w:rsidR="00661949">
        <w:rPr>
          <w:rFonts w:cstheme="minorHAnsi"/>
          <w:color w:val="000000" w:themeColor="text1"/>
          <w:kern w:val="24"/>
          <w:sz w:val="22"/>
          <w:lang w:val="en-GB"/>
        </w:rPr>
        <w:t>n the</w:t>
      </w:r>
      <w:r w:rsidR="00692A15">
        <w:rPr>
          <w:rFonts w:cstheme="minorHAnsi"/>
          <w:color w:val="000000" w:themeColor="text1"/>
          <w:kern w:val="24"/>
          <w:sz w:val="22"/>
          <w:lang w:val="en-GB"/>
        </w:rPr>
        <w:t xml:space="preserve"> comb-4 </w:t>
      </w:r>
      <w:r w:rsidR="00D6794C">
        <w:rPr>
          <w:rFonts w:cstheme="minorHAnsi"/>
          <w:color w:val="000000" w:themeColor="text1"/>
          <w:kern w:val="24"/>
          <w:sz w:val="22"/>
          <w:lang w:val="en-GB"/>
        </w:rPr>
        <w:t xml:space="preserve">structure </w:t>
      </w:r>
      <w:r w:rsidR="00692A15">
        <w:rPr>
          <w:rFonts w:cstheme="minorHAnsi"/>
          <w:color w:val="000000" w:themeColor="text1"/>
          <w:kern w:val="24"/>
          <w:sz w:val="22"/>
          <w:lang w:val="en-GB"/>
        </w:rPr>
        <w:t>with</w:t>
      </w:r>
      <w:r w:rsidR="000558C2">
        <w:rPr>
          <w:rFonts w:cstheme="minorHAnsi"/>
          <w:color w:val="000000" w:themeColor="text1"/>
          <w:kern w:val="24"/>
          <w:sz w:val="22"/>
          <w:lang w:val="en-GB"/>
        </w:rPr>
        <w:t xml:space="preserve"> the </w:t>
      </w:r>
      <w:r w:rsidR="00692A15">
        <w:rPr>
          <w:rFonts w:cstheme="minorHAnsi"/>
          <w:color w:val="000000" w:themeColor="text1"/>
          <w:kern w:val="24"/>
          <w:sz w:val="22"/>
          <w:lang w:val="en-GB"/>
        </w:rPr>
        <w:t>12 symbols</w:t>
      </w:r>
      <w:r w:rsidR="00AB669A">
        <w:rPr>
          <w:rFonts w:cstheme="minorHAnsi"/>
          <w:color w:val="000000" w:themeColor="text1"/>
          <w:kern w:val="24"/>
          <w:sz w:val="22"/>
          <w:lang w:val="en-GB"/>
        </w:rPr>
        <w:t xml:space="preserve"> configuration for DL-PRS may not be suitable for SL-PRS.</w:t>
      </w:r>
    </w:p>
    <w:p w14:paraId="26A58EBF" w14:textId="3861EAF6" w:rsidR="00AB669A" w:rsidRDefault="00AB669A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1F7FB457" w14:textId="4C6F57BE" w:rsidR="00AB669A" w:rsidRDefault="00CC0CF6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One potential enhancement is to consider </w:t>
      </w:r>
      <w:r w:rsidR="00AB669A">
        <w:rPr>
          <w:rFonts w:cstheme="minorHAnsi"/>
          <w:color w:val="000000" w:themeColor="text1"/>
          <w:kern w:val="24"/>
          <w:sz w:val="22"/>
          <w:lang w:val="en-GB"/>
        </w:rPr>
        <w:t xml:space="preserve">more flexible symbol number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for SL-PRS. </w:t>
      </w:r>
      <w:r w:rsidR="00AB669A">
        <w:rPr>
          <w:rFonts w:cstheme="minorHAnsi"/>
          <w:color w:val="000000" w:themeColor="text1"/>
          <w:kern w:val="24"/>
          <w:sz w:val="22"/>
          <w:lang w:val="en-GB"/>
        </w:rPr>
        <w:t xml:space="preserve">Fig. 3-2 shows the case of comb-4 with 6 symbols. </w:t>
      </w:r>
      <w:r w:rsidR="005B4C87">
        <w:rPr>
          <w:rFonts w:cstheme="minorHAnsi"/>
          <w:color w:val="000000" w:themeColor="text1"/>
          <w:kern w:val="24"/>
          <w:sz w:val="22"/>
          <w:lang w:val="en-GB"/>
        </w:rPr>
        <w:t>In this way, the RX</w:t>
      </w:r>
      <w:r w:rsidR="000558C2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 w:rsidR="005B4C87">
        <w:rPr>
          <w:rFonts w:cstheme="minorHAnsi"/>
          <w:color w:val="000000" w:themeColor="text1"/>
          <w:kern w:val="24"/>
          <w:sz w:val="22"/>
          <w:lang w:val="en-GB"/>
        </w:rPr>
        <w:t>UE may</w:t>
      </w:r>
      <w:r w:rsidR="000558C2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 w:rsidR="005B4C87">
        <w:rPr>
          <w:rFonts w:cstheme="minorHAnsi"/>
          <w:color w:val="000000" w:themeColor="text1"/>
          <w:kern w:val="24"/>
          <w:sz w:val="22"/>
          <w:lang w:val="en-GB"/>
        </w:rPr>
        <w:t xml:space="preserve">have one or two symbols for AGC adjustment and </w:t>
      </w:r>
      <w:r w:rsidR="000558C2">
        <w:rPr>
          <w:rFonts w:cstheme="minorHAnsi"/>
          <w:color w:val="000000" w:themeColor="text1"/>
          <w:kern w:val="24"/>
          <w:sz w:val="22"/>
          <w:lang w:val="en-GB"/>
        </w:rPr>
        <w:t xml:space="preserve">may </w:t>
      </w:r>
      <w:r w:rsidR="005B4C87">
        <w:rPr>
          <w:rFonts w:cstheme="minorHAnsi"/>
          <w:color w:val="000000" w:themeColor="text1"/>
          <w:kern w:val="24"/>
          <w:sz w:val="22"/>
          <w:lang w:val="en-GB"/>
        </w:rPr>
        <w:t>have 4 symbols for measurement</w:t>
      </w:r>
      <w:r w:rsidR="000558C2">
        <w:rPr>
          <w:rFonts w:cstheme="minorHAnsi"/>
          <w:color w:val="000000" w:themeColor="text1"/>
          <w:kern w:val="24"/>
          <w:sz w:val="22"/>
          <w:lang w:val="en-GB"/>
        </w:rPr>
        <w:t xml:space="preserve">. The measurement may leverage </w:t>
      </w:r>
      <w:r w:rsidR="000E4684">
        <w:rPr>
          <w:rFonts w:cstheme="minorHAnsi"/>
          <w:color w:val="000000" w:themeColor="text1"/>
          <w:kern w:val="24"/>
          <w:sz w:val="22"/>
        </w:rPr>
        <w:t xml:space="preserve">the </w:t>
      </w:r>
      <w:r w:rsidR="005B4C87">
        <w:rPr>
          <w:rFonts w:cstheme="minorHAnsi"/>
          <w:color w:val="000000" w:themeColor="text1"/>
          <w:kern w:val="24"/>
          <w:sz w:val="22"/>
          <w:lang w:val="en-GB"/>
        </w:rPr>
        <w:t>larger size of IFFT</w:t>
      </w:r>
      <w:r w:rsidR="000E4684">
        <w:rPr>
          <w:rFonts w:cstheme="minorHAnsi"/>
          <w:color w:val="000000" w:themeColor="text1"/>
          <w:kern w:val="24"/>
          <w:sz w:val="22"/>
          <w:lang w:val="en-GB"/>
        </w:rPr>
        <w:t xml:space="preserve"> for noise suppression</w:t>
      </w:r>
      <w:r w:rsidR="005B4C87">
        <w:rPr>
          <w:rFonts w:cstheme="minorHAnsi"/>
          <w:color w:val="000000" w:themeColor="text1"/>
          <w:kern w:val="24"/>
          <w:sz w:val="22"/>
          <w:lang w:val="en-GB"/>
        </w:rPr>
        <w:t>.</w:t>
      </w:r>
    </w:p>
    <w:p w14:paraId="5BC21DE4" w14:textId="72C79960" w:rsidR="002F3C22" w:rsidRDefault="002F3C22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6E53EFDF" w14:textId="46D1CE6E" w:rsidR="00E3520F" w:rsidRPr="001D47DD" w:rsidRDefault="00A968C2" w:rsidP="0018325E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It has been well known that the RS bandwidth determines the resolution and the accuracy. Then the SL-PRS</w:t>
      </w:r>
      <w:r w:rsidR="001D47DD">
        <w:rPr>
          <w:rFonts w:cstheme="minorHAnsi"/>
          <w:color w:val="000000" w:themeColor="text1"/>
          <w:kern w:val="24"/>
          <w:sz w:val="22"/>
          <w:lang w:val="en-GB"/>
        </w:rPr>
        <w:t xml:space="preserve"> bandwidth may allow to be </w:t>
      </w:r>
      <w:r w:rsidR="00E43675">
        <w:rPr>
          <w:rFonts w:cstheme="minorHAnsi"/>
          <w:color w:val="000000" w:themeColor="text1"/>
          <w:kern w:val="24"/>
          <w:sz w:val="22"/>
          <w:lang w:val="en-GB"/>
        </w:rPr>
        <w:t xml:space="preserve">wider </w:t>
      </w:r>
      <w:r w:rsidR="001D47DD">
        <w:rPr>
          <w:rFonts w:cstheme="minorHAnsi"/>
          <w:color w:val="000000" w:themeColor="text1"/>
          <w:kern w:val="24"/>
          <w:sz w:val="22"/>
          <w:lang w:val="en-GB"/>
        </w:rPr>
        <w:t>than a resource pool</w:t>
      </w:r>
      <w:r w:rsidR="00035828">
        <w:rPr>
          <w:rFonts w:cstheme="minorHAnsi"/>
          <w:color w:val="000000" w:themeColor="text1"/>
          <w:kern w:val="24"/>
          <w:sz w:val="22"/>
          <w:lang w:val="en-GB"/>
        </w:rPr>
        <w:t xml:space="preserve"> in frequency domain</w:t>
      </w:r>
      <w:r w:rsidR="001D47DD">
        <w:rPr>
          <w:rFonts w:cstheme="minorHAnsi"/>
          <w:color w:val="000000" w:themeColor="text1"/>
          <w:kern w:val="24"/>
          <w:sz w:val="22"/>
          <w:lang w:val="en-GB"/>
        </w:rPr>
        <w:t xml:space="preserve">. </w:t>
      </w:r>
    </w:p>
    <w:p w14:paraId="4DF31C22" w14:textId="77777777" w:rsidR="00A968C2" w:rsidRDefault="00A968C2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7C2DDF72" w14:textId="06E1FFE5" w:rsidR="00095BD3" w:rsidRDefault="00095BD3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2722A1D3" w14:textId="21C670E7" w:rsidR="00095BD3" w:rsidRDefault="00095BD3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noProof/>
          <w:color w:val="000000" w:themeColor="text1"/>
          <w:kern w:val="24"/>
          <w:sz w:val="22"/>
          <w:lang w:val="en-GB"/>
        </w:rPr>
        <w:drawing>
          <wp:inline distT="0" distB="0" distL="0" distR="0" wp14:anchorId="6188AA33" wp14:editId="2A7A9504">
            <wp:extent cx="1737360" cy="2441448"/>
            <wp:effectExtent l="0" t="0" r="0" b="0"/>
            <wp:docPr id="1" name="Picture 1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h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2441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      </w:t>
      </w:r>
      <w:r>
        <w:rPr>
          <w:rFonts w:cstheme="minorHAnsi"/>
          <w:noProof/>
          <w:color w:val="000000" w:themeColor="text1"/>
          <w:kern w:val="24"/>
          <w:sz w:val="22"/>
          <w:lang w:val="en-GB"/>
        </w:rPr>
        <w:drawing>
          <wp:inline distT="0" distB="0" distL="0" distR="0" wp14:anchorId="3AD22ADF" wp14:editId="0D9069B4">
            <wp:extent cx="2962656" cy="2414016"/>
            <wp:effectExtent l="0" t="0" r="0" b="5715"/>
            <wp:docPr id="2" name="Picture 2" descr="Time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imeline&#10;&#10;Description automatically generated with medium confidenc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656" cy="2414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A9F4E" w14:textId="295C48DA" w:rsidR="00CB149F" w:rsidRPr="0094784A" w:rsidRDefault="0094784A" w:rsidP="0018325E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         </w:t>
      </w:r>
      <w:r w:rsidRPr="0094784A">
        <w:rPr>
          <w:rFonts w:cstheme="minorHAnsi"/>
          <w:color w:val="000000" w:themeColor="text1"/>
          <w:kern w:val="24"/>
          <w:sz w:val="20"/>
          <w:szCs w:val="20"/>
          <w:lang w:val="en-GB"/>
        </w:rPr>
        <w:t>Fig. 3-1                               Fig. 3-2</w:t>
      </w:r>
    </w:p>
    <w:p w14:paraId="54638F36" w14:textId="77777777" w:rsidR="0094784A" w:rsidRDefault="0094784A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31778CB9" w14:textId="0A79F76B" w:rsidR="00980F7E" w:rsidRDefault="00980F7E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noProof/>
          <w:color w:val="000000" w:themeColor="text1"/>
          <w:kern w:val="24"/>
          <w:sz w:val="22"/>
          <w:lang w:val="en-GB"/>
        </w:rPr>
        <w:drawing>
          <wp:inline distT="0" distB="0" distL="0" distR="0" wp14:anchorId="2E840C8E" wp14:editId="7A2EFD87">
            <wp:extent cx="1737360" cy="2450592"/>
            <wp:effectExtent l="0" t="0" r="0" b="6985"/>
            <wp:docPr id="3" name="Picture 3" descr="A picture containing text, shoji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shoji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2450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56D76" w14:textId="4691CD91" w:rsidR="0094784A" w:rsidRPr="0094784A" w:rsidRDefault="0094784A" w:rsidP="0018325E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         </w:t>
      </w:r>
      <w:r w:rsidRPr="0094784A">
        <w:rPr>
          <w:rFonts w:cstheme="minorHAnsi"/>
          <w:color w:val="000000" w:themeColor="text1"/>
          <w:kern w:val="24"/>
          <w:sz w:val="20"/>
          <w:szCs w:val="20"/>
          <w:lang w:val="en-GB"/>
        </w:rPr>
        <w:t>Fig. 3-3</w:t>
      </w:r>
    </w:p>
    <w:p w14:paraId="0BF68F9D" w14:textId="77777777" w:rsidR="00980F7E" w:rsidRDefault="00980F7E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18FB5FB6" w14:textId="2A1519E1" w:rsidR="00CB149F" w:rsidRDefault="00CB149F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122C42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Proposal 3</w:t>
      </w:r>
      <w:r w:rsidR="00946636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-</w:t>
      </w:r>
      <w:r w:rsidRPr="00122C42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1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: </w:t>
      </w:r>
      <w:r w:rsidR="00E3520F">
        <w:rPr>
          <w:rFonts w:cstheme="minorHAnsi"/>
          <w:color w:val="000000" w:themeColor="text1"/>
          <w:kern w:val="24"/>
          <w:sz w:val="22"/>
          <w:lang w:val="en-GB"/>
        </w:rPr>
        <w:t>T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he symbol(s) for AGC tuning could implicitly reside in </w:t>
      </w:r>
      <w:r w:rsidR="00E3520F">
        <w:rPr>
          <w:rFonts w:cstheme="minorHAnsi"/>
          <w:color w:val="000000" w:themeColor="text1"/>
          <w:kern w:val="24"/>
          <w:sz w:val="22"/>
          <w:lang w:val="en-GB"/>
        </w:rPr>
        <w:t xml:space="preserve">the </w:t>
      </w:r>
      <w:r>
        <w:rPr>
          <w:rFonts w:cstheme="minorHAnsi"/>
          <w:color w:val="000000" w:themeColor="text1"/>
          <w:kern w:val="24"/>
          <w:sz w:val="22"/>
          <w:lang w:val="en-GB"/>
        </w:rPr>
        <w:t>SL-PRS pattern</w:t>
      </w:r>
      <w:r w:rsidR="0078279A">
        <w:rPr>
          <w:rFonts w:cstheme="minorHAnsi"/>
          <w:color w:val="000000" w:themeColor="text1"/>
          <w:kern w:val="24"/>
          <w:sz w:val="22"/>
          <w:lang w:val="en-GB"/>
        </w:rPr>
        <w:t>. Then AGC tuning and measurement could be performed within a SL-PRS resource</w:t>
      </w:r>
    </w:p>
    <w:p w14:paraId="0DE377A3" w14:textId="6A714DD4" w:rsidR="00E3520F" w:rsidRDefault="00E3520F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17C39EE7" w14:textId="572C4FBF" w:rsidR="00E3520F" w:rsidRDefault="00E3520F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122C42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Proposal 3</w:t>
      </w:r>
      <w:r w:rsidR="00946636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-</w:t>
      </w:r>
      <w:r w:rsidRPr="00122C42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2</w:t>
      </w:r>
      <w:r>
        <w:rPr>
          <w:rFonts w:cstheme="minorHAnsi"/>
          <w:color w:val="000000" w:themeColor="text1"/>
          <w:kern w:val="24"/>
          <w:sz w:val="22"/>
          <w:lang w:val="en-GB"/>
        </w:rPr>
        <w:t>:</w:t>
      </w:r>
      <w:r w:rsidR="00FE7BE6">
        <w:rPr>
          <w:rFonts w:cstheme="minorHAnsi"/>
          <w:color w:val="000000" w:themeColor="text1"/>
          <w:kern w:val="24"/>
          <w:sz w:val="22"/>
          <w:lang w:val="en-GB"/>
        </w:rPr>
        <w:t xml:space="preserve"> The more flexible symbol number for SL-PRS could be considered</w:t>
      </w:r>
      <w:r w:rsidR="0078279A">
        <w:rPr>
          <w:rFonts w:cstheme="minorHAnsi"/>
          <w:color w:val="000000" w:themeColor="text1"/>
          <w:kern w:val="24"/>
          <w:sz w:val="22"/>
          <w:lang w:val="en-GB"/>
        </w:rPr>
        <w:t xml:space="preserve">, for example comb-4 with 6 </w:t>
      </w:r>
      <w:r w:rsidR="0078279A">
        <w:rPr>
          <w:rFonts w:cstheme="minorHAnsi"/>
          <w:color w:val="000000" w:themeColor="text1"/>
          <w:kern w:val="24"/>
          <w:sz w:val="22"/>
          <w:lang w:val="en-GB"/>
        </w:rPr>
        <w:lastRenderedPageBreak/>
        <w:t>symbols</w:t>
      </w:r>
    </w:p>
    <w:p w14:paraId="21DC23B9" w14:textId="15532915" w:rsidR="00611814" w:rsidRDefault="00611814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1D59A5F8" w14:textId="19C1945D" w:rsidR="00122C42" w:rsidRDefault="00611814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946636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Proposal 3</w:t>
      </w:r>
      <w:r w:rsidR="00946636" w:rsidRPr="00946636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-</w:t>
      </w:r>
      <w:r w:rsidRPr="00946636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3</w:t>
      </w:r>
      <w:r>
        <w:rPr>
          <w:rFonts w:cstheme="minorHAnsi"/>
          <w:color w:val="000000" w:themeColor="text1"/>
          <w:kern w:val="24"/>
          <w:sz w:val="22"/>
          <w:lang w:val="en-GB"/>
        </w:rPr>
        <w:t>:</w:t>
      </w:r>
      <w:r w:rsidR="00946636">
        <w:rPr>
          <w:rFonts w:cstheme="minorHAnsi"/>
          <w:color w:val="000000" w:themeColor="text1"/>
          <w:kern w:val="24"/>
          <w:sz w:val="22"/>
          <w:lang w:val="en-GB"/>
        </w:rPr>
        <w:t xml:space="preserve"> The SL-PRS bandwidth could be wider than a resource pool in frequency domain</w:t>
      </w:r>
    </w:p>
    <w:p w14:paraId="32656AB5" w14:textId="77BB810F" w:rsidR="00946636" w:rsidRDefault="00946636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6F531E72" w14:textId="5641D277" w:rsidR="00946636" w:rsidRDefault="00946636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946636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Proposal 3-4</w:t>
      </w:r>
      <w:r>
        <w:rPr>
          <w:rFonts w:cstheme="minorHAnsi"/>
          <w:color w:val="000000" w:themeColor="text1"/>
          <w:kern w:val="24"/>
          <w:sz w:val="22"/>
          <w:lang w:val="en-GB"/>
        </w:rPr>
        <w:t>: ZC sequence is preferred for SL-PRS</w:t>
      </w:r>
    </w:p>
    <w:p w14:paraId="6DEBB042" w14:textId="05D5D2AF" w:rsidR="005E71A0" w:rsidRDefault="005E71A0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5F32B50C" w14:textId="77777777" w:rsidR="005E71A0" w:rsidRPr="00ED32C0" w:rsidRDefault="005E71A0" w:rsidP="005E71A0">
      <w:pPr>
        <w:jc w:val="both"/>
        <w:rPr>
          <w:sz w:val="22"/>
          <w:lang w:val="en-GB"/>
        </w:rPr>
      </w:pPr>
    </w:p>
    <w:p w14:paraId="3758767C" w14:textId="712A18E8" w:rsidR="005E71A0" w:rsidRDefault="005E71A0" w:rsidP="005E71A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val="en-US" w:eastAsia="zh-TW"/>
        </w:rPr>
        <w:t xml:space="preserve">The SL-PRS configuration </w:t>
      </w:r>
    </w:p>
    <w:p w14:paraId="57C646D1" w14:textId="7E3A8761" w:rsidR="005E71A0" w:rsidRDefault="005E71A0" w:rsidP="005E71A0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The</w:t>
      </w:r>
      <w:r w:rsidR="0006230C">
        <w:rPr>
          <w:rFonts w:cstheme="minorHAnsi"/>
          <w:color w:val="000000" w:themeColor="text1"/>
          <w:kern w:val="24"/>
          <w:sz w:val="22"/>
          <w:lang w:val="en-GB"/>
        </w:rPr>
        <w:t xml:space="preserve"> DL-PRS and SRS for positioning configuration are through the higher level signalling for</w:t>
      </w:r>
      <w:r w:rsidR="001F11D1">
        <w:rPr>
          <w:rFonts w:cstheme="minorHAnsi"/>
          <w:color w:val="000000" w:themeColor="text1"/>
          <w:kern w:val="24"/>
          <w:sz w:val="22"/>
          <w:lang w:val="en-GB"/>
        </w:rPr>
        <w:t xml:space="preserve"> the </w:t>
      </w:r>
      <w:r w:rsidR="0006230C">
        <w:rPr>
          <w:rFonts w:cstheme="minorHAnsi"/>
          <w:color w:val="000000" w:themeColor="text1"/>
          <w:kern w:val="24"/>
          <w:sz w:val="22"/>
          <w:lang w:val="en-GB"/>
        </w:rPr>
        <w:t>Uu interface.</w:t>
      </w:r>
      <w:r w:rsidR="00271DD1">
        <w:rPr>
          <w:rFonts w:cstheme="minorHAnsi"/>
          <w:color w:val="000000" w:themeColor="text1"/>
          <w:kern w:val="24"/>
          <w:sz w:val="22"/>
          <w:lang w:val="en-GB"/>
        </w:rPr>
        <w:t xml:space="preserve"> The activation and the triggering could be conducted using lower layer signalling. </w:t>
      </w:r>
      <w:r w:rsidR="0006230C">
        <w:rPr>
          <w:rFonts w:cstheme="minorHAnsi"/>
          <w:color w:val="000000" w:themeColor="text1"/>
          <w:kern w:val="24"/>
          <w:sz w:val="22"/>
          <w:lang w:val="en-GB"/>
        </w:rPr>
        <w:t>We expect to align the design concept between using Uu interface and PC5 interface.</w:t>
      </w:r>
      <w:r w:rsidR="008E7856">
        <w:rPr>
          <w:rFonts w:cstheme="minorHAnsi"/>
          <w:color w:val="000000" w:themeColor="text1"/>
          <w:kern w:val="24"/>
          <w:sz w:val="22"/>
          <w:lang w:val="en-GB"/>
        </w:rPr>
        <w:t xml:space="preserve"> As such, the SL-PRS configuration by lower-layer signalling is not preferred. </w:t>
      </w:r>
    </w:p>
    <w:p w14:paraId="77003D0B" w14:textId="77777777" w:rsidR="005E71A0" w:rsidRDefault="005E71A0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37D72D7F" w14:textId="15754067" w:rsidR="00122C42" w:rsidRDefault="00AF2E61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8E7856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Proposal 4-1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: </w:t>
      </w:r>
      <w:r w:rsidR="008E7856">
        <w:rPr>
          <w:rFonts w:cstheme="minorHAnsi"/>
          <w:color w:val="000000" w:themeColor="text1"/>
          <w:kern w:val="24"/>
          <w:sz w:val="22"/>
          <w:lang w:val="en-GB"/>
        </w:rPr>
        <w:t>D</w:t>
      </w:r>
      <w:r>
        <w:rPr>
          <w:rFonts w:cstheme="minorHAnsi"/>
          <w:color w:val="000000" w:themeColor="text1"/>
          <w:kern w:val="24"/>
          <w:sz w:val="22"/>
          <w:lang w:val="en-GB"/>
        </w:rPr>
        <w:t>on't support option 3: only lower-layer signalling involvement in the SL-PRS configuration</w:t>
      </w:r>
    </w:p>
    <w:p w14:paraId="4192DFEF" w14:textId="77777777" w:rsidR="00A85E65" w:rsidRPr="00ED32C0" w:rsidRDefault="00A85E65" w:rsidP="00A85E65">
      <w:pPr>
        <w:jc w:val="both"/>
        <w:rPr>
          <w:sz w:val="22"/>
          <w:lang w:val="en-GB"/>
        </w:rPr>
      </w:pPr>
    </w:p>
    <w:p w14:paraId="3AA5A892" w14:textId="77777777" w:rsidR="00A85E65" w:rsidRDefault="00A85E65" w:rsidP="00151A26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val="en-US" w:eastAsia="zh-TW"/>
        </w:rPr>
        <w:t>The measurement type</w:t>
      </w:r>
      <w:r w:rsidR="00151A26">
        <w:rPr>
          <w:rFonts w:eastAsia="PMingLiU"/>
          <w:sz w:val="32"/>
          <w:szCs w:val="32"/>
          <w:lang w:val="en-US" w:eastAsia="zh-TW"/>
        </w:rPr>
        <w:t>s</w:t>
      </w:r>
      <w:r>
        <w:rPr>
          <w:rFonts w:eastAsia="PMingLiU"/>
          <w:sz w:val="32"/>
          <w:szCs w:val="32"/>
          <w:lang w:val="en-US" w:eastAsia="zh-TW"/>
        </w:rPr>
        <w:t xml:space="preserve"> </w:t>
      </w:r>
    </w:p>
    <w:p w14:paraId="673D0818" w14:textId="6A86F54B" w:rsidR="00AD3422" w:rsidRDefault="000873C2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For M-RTT, the </w:t>
      </w:r>
      <w:r w:rsidR="00003A55">
        <w:rPr>
          <w:rFonts w:cstheme="minorHAnsi"/>
          <w:color w:val="000000" w:themeColor="text1"/>
          <w:kern w:val="24"/>
          <w:sz w:val="22"/>
          <w:lang w:val="en-GB"/>
        </w:rPr>
        <w:t>UE RX-TX time difference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measurement is defined that </w:t>
      </w:r>
      <w:r w:rsidR="00003A55">
        <w:rPr>
          <w:rFonts w:cstheme="minorHAnsi"/>
          <w:color w:val="000000" w:themeColor="text1"/>
          <w:kern w:val="24"/>
          <w:sz w:val="22"/>
          <w:lang w:val="en-GB"/>
        </w:rPr>
        <w:t>the RX timing is relative to the TX timing and the TX timing is based on TA.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For UL-TDOA, the </w:t>
      </w:r>
      <w:r w:rsidR="00AD3422">
        <w:rPr>
          <w:rFonts w:cstheme="minorHAnsi"/>
          <w:color w:val="000000" w:themeColor="text1"/>
          <w:kern w:val="24"/>
          <w:sz w:val="22"/>
          <w:lang w:val="en-GB"/>
        </w:rPr>
        <w:t>UL-RTOA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measurement is defined that </w:t>
      </w:r>
      <w:r w:rsidR="00AD3422">
        <w:rPr>
          <w:rFonts w:cstheme="minorHAnsi"/>
          <w:color w:val="000000" w:themeColor="text1"/>
          <w:kern w:val="24"/>
          <w:sz w:val="22"/>
          <w:lang w:val="en-GB"/>
        </w:rPr>
        <w:t>the RX timing is relative to a reference time</w:t>
      </w:r>
      <w:r>
        <w:rPr>
          <w:rFonts w:cstheme="minorHAnsi"/>
          <w:color w:val="000000" w:themeColor="text1"/>
          <w:kern w:val="24"/>
          <w:sz w:val="22"/>
          <w:lang w:val="en-GB"/>
        </w:rPr>
        <w:t>.</w:t>
      </w:r>
    </w:p>
    <w:p w14:paraId="567D3D19" w14:textId="1D9DD5C8" w:rsidR="000873C2" w:rsidRDefault="000873C2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4B1F0A22" w14:textId="024A2768" w:rsidR="000873C2" w:rsidRDefault="000873C2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The SL framework basically doesn't support TA.</w:t>
      </w:r>
      <w:r w:rsidR="00154B48">
        <w:rPr>
          <w:rFonts w:cstheme="minorHAnsi"/>
          <w:color w:val="000000" w:themeColor="text1"/>
          <w:kern w:val="24"/>
          <w:sz w:val="22"/>
          <w:lang w:val="en-GB"/>
        </w:rPr>
        <w:t xml:space="preserve"> We expect to unify </w:t>
      </w:r>
      <w:r w:rsidR="00154B48">
        <w:rPr>
          <w:rFonts w:cstheme="minorHAnsi"/>
          <w:color w:val="000000" w:themeColor="text1"/>
          <w:kern w:val="24"/>
          <w:sz w:val="22"/>
        </w:rPr>
        <w:t xml:space="preserve">to have </w:t>
      </w:r>
      <w:r w:rsidR="00154B48">
        <w:rPr>
          <w:rFonts w:cstheme="minorHAnsi"/>
          <w:color w:val="000000" w:themeColor="text1"/>
          <w:kern w:val="24"/>
          <w:sz w:val="22"/>
          <w:lang w:val="en-GB"/>
        </w:rPr>
        <w:t xml:space="preserve">one measurement type, if SL-RTT and SL-TDOA with target-to-anchor transmission direction are supported. </w:t>
      </w:r>
    </w:p>
    <w:p w14:paraId="560C9B4B" w14:textId="2E41CB84" w:rsidR="00AD3422" w:rsidRDefault="00AD3422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2D295687" w14:textId="65733ADF" w:rsidR="00DE3DC3" w:rsidRDefault="00DE3DC3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DE3DC3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Proposal 5-1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: We expect to unify </w:t>
      </w:r>
      <w:r>
        <w:rPr>
          <w:rFonts w:cstheme="minorHAnsi"/>
          <w:color w:val="000000" w:themeColor="text1"/>
          <w:kern w:val="24"/>
          <w:sz w:val="22"/>
        </w:rPr>
        <w:t xml:space="preserve">to have </w:t>
      </w:r>
      <w:r>
        <w:rPr>
          <w:rFonts w:cstheme="minorHAnsi"/>
          <w:color w:val="000000" w:themeColor="text1"/>
          <w:kern w:val="24"/>
          <w:sz w:val="22"/>
          <w:lang w:val="en-GB"/>
        </w:rPr>
        <w:t>one measurement type, if SL-RTT and SL-TDOA with target-to-anchor transmission direction are supported</w:t>
      </w:r>
    </w:p>
    <w:p w14:paraId="10A66145" w14:textId="59EE48E4" w:rsidR="00760668" w:rsidRDefault="00760668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256F2ED8" w14:textId="419BA949" w:rsidR="00760668" w:rsidRDefault="00760668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003663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Proposal 5-2</w:t>
      </w:r>
      <w:r>
        <w:rPr>
          <w:rFonts w:cstheme="minorHAnsi"/>
          <w:color w:val="000000" w:themeColor="text1"/>
          <w:kern w:val="24"/>
          <w:sz w:val="22"/>
          <w:lang w:val="en-GB"/>
        </w:rPr>
        <w:t>: D</w:t>
      </w:r>
      <w:r>
        <w:rPr>
          <w:rFonts w:cstheme="minorHAnsi" w:hint="eastAsia"/>
          <w:color w:val="000000" w:themeColor="text1"/>
          <w:kern w:val="24"/>
          <w:sz w:val="22"/>
          <w:lang w:val="en-GB"/>
        </w:rPr>
        <w:t>efine the measurement type</w:t>
      </w:r>
      <w:r>
        <w:rPr>
          <w:rFonts w:cstheme="minorHAnsi"/>
          <w:color w:val="000000" w:themeColor="text1"/>
          <w:kern w:val="24"/>
          <w:sz w:val="22"/>
          <w:lang w:val="en-GB"/>
        </w:rPr>
        <w:t>s</w:t>
      </w:r>
      <w:r>
        <w:rPr>
          <w:rFonts w:cstheme="minorHAnsi" w:hint="eastAsia"/>
          <w:color w:val="000000" w:themeColor="text1"/>
          <w:kern w:val="24"/>
          <w:sz w:val="22"/>
          <w:lang w:val="en-GB"/>
        </w:rPr>
        <w:t xml:space="preserve"> of SL RSTD, SL PRS-RSRP, SL PRS-RSRPP</w:t>
      </w:r>
      <w:r>
        <w:rPr>
          <w:rFonts w:cstheme="minorHAnsi"/>
          <w:color w:val="000000" w:themeColor="text1"/>
          <w:kern w:val="24"/>
          <w:sz w:val="22"/>
          <w:lang w:val="en-GB"/>
        </w:rPr>
        <w:t>, SL RTOA and SL AOA</w:t>
      </w:r>
    </w:p>
    <w:p w14:paraId="0DE1D9E0" w14:textId="77777777" w:rsidR="00AD3422" w:rsidRDefault="00AD3422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00ACD642" w14:textId="2476D74B" w:rsidR="006D6B2C" w:rsidRDefault="00A24422" w:rsidP="000E4B54">
      <w:pPr>
        <w:pStyle w:val="Heading1"/>
        <w:numPr>
          <w:ilvl w:val="0"/>
          <w:numId w:val="1"/>
        </w:numPr>
        <w:spacing w:before="0" w:afterLines="5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The functionality of s</w:t>
      </w:r>
      <w:r w:rsidR="00CE6806">
        <w:rPr>
          <w:rFonts w:eastAsia="PMingLiU"/>
          <w:sz w:val="32"/>
          <w:szCs w:val="32"/>
          <w:lang w:eastAsia="zh-TW"/>
        </w:rPr>
        <w:t xml:space="preserve">erver </w:t>
      </w:r>
      <w:r>
        <w:rPr>
          <w:rFonts w:eastAsia="PMingLiU"/>
          <w:sz w:val="32"/>
          <w:szCs w:val="32"/>
          <w:lang w:eastAsia="zh-TW"/>
        </w:rPr>
        <w:t xml:space="preserve">UE </w:t>
      </w:r>
      <w:r w:rsidR="00CE6806">
        <w:rPr>
          <w:rFonts w:eastAsia="PMingLiU"/>
          <w:sz w:val="32"/>
          <w:szCs w:val="32"/>
          <w:lang w:eastAsia="zh-TW"/>
        </w:rPr>
        <w:t>for SL positioning</w:t>
      </w:r>
    </w:p>
    <w:p w14:paraId="01A44220" w14:textId="72D7F7B3" w:rsidR="0010115E" w:rsidRPr="001E5DA4" w:rsidRDefault="00DD539F" w:rsidP="0010115E">
      <w:pPr>
        <w:jc w:val="both"/>
        <w:rPr>
          <w:sz w:val="22"/>
          <w:lang w:val="en-GB"/>
        </w:rPr>
      </w:pPr>
      <w:r>
        <w:rPr>
          <w:sz w:val="22"/>
          <w:lang w:val="en-GB"/>
        </w:rPr>
        <w:t>It is agreed to use the terminology, t</w:t>
      </w:r>
      <w:r w:rsidR="00A470C9">
        <w:rPr>
          <w:sz w:val="22"/>
          <w:lang w:val="en-GB"/>
        </w:rPr>
        <w:t>he anchor UE</w:t>
      </w:r>
      <w:r>
        <w:rPr>
          <w:sz w:val="22"/>
          <w:lang w:val="en-GB"/>
        </w:rPr>
        <w:t xml:space="preserve">, for the study phase. </w:t>
      </w:r>
      <w:r w:rsidR="00535990">
        <w:rPr>
          <w:sz w:val="22"/>
          <w:lang w:val="en-GB"/>
        </w:rPr>
        <w:t xml:space="preserve">The anchor UE is currently </w:t>
      </w:r>
      <w:r>
        <w:rPr>
          <w:sz w:val="22"/>
          <w:lang w:val="en-GB"/>
        </w:rPr>
        <w:t xml:space="preserve">considered as the </w:t>
      </w:r>
      <w:r w:rsidR="00535990">
        <w:rPr>
          <w:sz w:val="22"/>
          <w:lang w:val="en-GB"/>
        </w:rPr>
        <w:t>UE to support positioning of target UE</w:t>
      </w:r>
      <w:r>
        <w:rPr>
          <w:sz w:val="22"/>
          <w:lang w:val="en-GB"/>
        </w:rPr>
        <w:t>.</w:t>
      </w:r>
    </w:p>
    <w:p w14:paraId="55879CA9" w14:textId="62469067" w:rsidR="00923966" w:rsidRDefault="00923966" w:rsidP="00B62EFA">
      <w:pPr>
        <w:jc w:val="both"/>
        <w:rPr>
          <w:sz w:val="22"/>
          <w:lang w:val="en-GB"/>
        </w:rPr>
      </w:pPr>
    </w:p>
    <w:p w14:paraId="441C5498" w14:textId="64533171" w:rsidR="00DD539F" w:rsidRDefault="00DD539F" w:rsidP="00B62EFA">
      <w:pPr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As we leverage the </w:t>
      </w:r>
      <w:r w:rsidR="00661A6E">
        <w:rPr>
          <w:sz w:val="22"/>
          <w:lang w:val="en-GB"/>
        </w:rPr>
        <w:t xml:space="preserve">entire positioning framework over </w:t>
      </w:r>
      <w:r w:rsidR="005D7862">
        <w:rPr>
          <w:sz w:val="22"/>
          <w:lang w:val="en-GB"/>
        </w:rPr>
        <w:t xml:space="preserve">the </w:t>
      </w:r>
      <w:r w:rsidR="00661A6E">
        <w:rPr>
          <w:sz w:val="22"/>
          <w:lang w:val="en-GB"/>
        </w:rPr>
        <w:t>Uu interface</w:t>
      </w:r>
      <w:r>
        <w:rPr>
          <w:sz w:val="22"/>
          <w:lang w:val="en-GB"/>
        </w:rPr>
        <w:t>,</w:t>
      </w:r>
      <w:r w:rsidR="00CA6D72">
        <w:rPr>
          <w:sz w:val="22"/>
          <w:lang w:val="en-GB"/>
        </w:rPr>
        <w:t xml:space="preserve"> the TRPs and the location server (LMF) can be treated as the entities to support positioning of target UE. The TRPs </w:t>
      </w:r>
      <w:r w:rsidR="005D7862">
        <w:rPr>
          <w:sz w:val="22"/>
          <w:lang w:val="en-GB"/>
        </w:rPr>
        <w:t xml:space="preserve">could </w:t>
      </w:r>
      <w:r w:rsidR="00CA6D72">
        <w:rPr>
          <w:sz w:val="22"/>
          <w:lang w:val="en-GB"/>
        </w:rPr>
        <w:t>transmit and/or receive RS for positioning, and LMF provide the assistance information and the position calculation. The TRPs may also provide the corresponding assistance information for SRS transmission.</w:t>
      </w:r>
    </w:p>
    <w:p w14:paraId="36C2A599" w14:textId="6457BEF0" w:rsidR="008C67D8" w:rsidRDefault="008C67D8" w:rsidP="00B62EFA">
      <w:pPr>
        <w:jc w:val="both"/>
        <w:rPr>
          <w:sz w:val="22"/>
          <w:lang w:val="en-GB"/>
        </w:rPr>
      </w:pPr>
    </w:p>
    <w:p w14:paraId="1544EDA8" w14:textId="54CC6529" w:rsidR="008C67D8" w:rsidRDefault="008C67D8" w:rsidP="00B62EFA">
      <w:pPr>
        <w:jc w:val="both"/>
        <w:rPr>
          <w:sz w:val="22"/>
          <w:lang w:val="en-GB"/>
        </w:rPr>
      </w:pPr>
      <w:r>
        <w:rPr>
          <w:sz w:val="22"/>
          <w:lang w:val="en-GB"/>
        </w:rPr>
        <w:t>Then</w:t>
      </w:r>
      <w:r w:rsidR="00C651F1">
        <w:rPr>
          <w:sz w:val="22"/>
          <w:lang w:val="en-GB"/>
        </w:rPr>
        <w:t xml:space="preserve"> the concept of server UE could be introduced to keep similar framework between the positioning over the Uu interface and over the PC5 interface.</w:t>
      </w:r>
    </w:p>
    <w:p w14:paraId="4051ABB0" w14:textId="183457F4" w:rsidR="00625491" w:rsidRDefault="00625491" w:rsidP="00B62EFA">
      <w:pPr>
        <w:jc w:val="both"/>
        <w:rPr>
          <w:sz w:val="22"/>
          <w:lang w:val="en-GB"/>
        </w:rPr>
      </w:pPr>
    </w:p>
    <w:p w14:paraId="0F155688" w14:textId="24B444CF" w:rsidR="00625491" w:rsidRDefault="00625491" w:rsidP="00625491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As stated in section 2, the measurement done by </w:t>
      </w:r>
      <w:r w:rsidR="009526F4">
        <w:rPr>
          <w:rFonts w:cstheme="minorHAnsi"/>
          <w:color w:val="000000" w:themeColor="text1"/>
          <w:kern w:val="24"/>
          <w:sz w:val="22"/>
        </w:rPr>
        <w:t xml:space="preserve">the </w:t>
      </w:r>
      <w:r>
        <w:rPr>
          <w:rFonts w:cstheme="minorHAnsi"/>
          <w:color w:val="000000" w:themeColor="text1"/>
          <w:kern w:val="24"/>
          <w:sz w:val="22"/>
        </w:rPr>
        <w:t xml:space="preserve">anchor UEs may send to </w:t>
      </w:r>
      <w:r w:rsidR="0075288C">
        <w:rPr>
          <w:rFonts w:cstheme="minorHAnsi"/>
          <w:color w:val="000000" w:themeColor="text1"/>
          <w:kern w:val="24"/>
          <w:sz w:val="22"/>
        </w:rPr>
        <w:t xml:space="preserve">somewhere </w:t>
      </w:r>
      <w:r>
        <w:rPr>
          <w:rFonts w:cstheme="minorHAnsi"/>
          <w:color w:val="000000" w:themeColor="text1"/>
          <w:kern w:val="24"/>
          <w:sz w:val="22"/>
        </w:rPr>
        <w:t>for further processing. The server UE may play the role of receiving the measurement results for further processing.</w:t>
      </w:r>
      <w:r w:rsidR="008001FB">
        <w:rPr>
          <w:rFonts w:cstheme="minorHAnsi"/>
          <w:color w:val="000000" w:themeColor="text1"/>
          <w:kern w:val="24"/>
          <w:sz w:val="22"/>
        </w:rPr>
        <w:t xml:space="preserve"> The target UE, one of the anchor UEs, or another entity could act as the server UE.</w:t>
      </w:r>
    </w:p>
    <w:p w14:paraId="21B4366A" w14:textId="7197A221" w:rsidR="00625491" w:rsidRDefault="00625491" w:rsidP="00625491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6133CE36" w14:textId="28B15CB5" w:rsidR="00697016" w:rsidRDefault="00697016" w:rsidP="00625491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Also stated in section 2, the request of measurement and the request of transmission by the target UE could be sent to the server UE. The server UE may assist </w:t>
      </w:r>
      <w:r w:rsidR="00722B33">
        <w:rPr>
          <w:rFonts w:cstheme="minorHAnsi"/>
          <w:color w:val="000000" w:themeColor="text1"/>
          <w:kern w:val="24"/>
          <w:sz w:val="22"/>
        </w:rPr>
        <w:t xml:space="preserve">the target UE </w:t>
      </w:r>
      <w:r>
        <w:rPr>
          <w:rFonts w:cstheme="minorHAnsi"/>
          <w:color w:val="000000" w:themeColor="text1"/>
          <w:kern w:val="24"/>
          <w:sz w:val="22"/>
        </w:rPr>
        <w:t>to determine a group of anchor UEs to support the positioning of the target UE.</w:t>
      </w:r>
    </w:p>
    <w:p w14:paraId="3ACA7A7B" w14:textId="04C99415" w:rsidR="00697016" w:rsidRDefault="00697016" w:rsidP="00625491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1B6BA3FE" w14:textId="77777777" w:rsidR="00DD539F" w:rsidRDefault="00DD539F" w:rsidP="00B62EFA">
      <w:pPr>
        <w:jc w:val="both"/>
        <w:rPr>
          <w:sz w:val="22"/>
          <w:lang w:val="en-GB"/>
        </w:rPr>
      </w:pPr>
    </w:p>
    <w:p w14:paraId="51EC447B" w14:textId="23D77651" w:rsidR="00661A6E" w:rsidRDefault="00786F32" w:rsidP="00B62EFA">
      <w:pPr>
        <w:jc w:val="both"/>
        <w:rPr>
          <w:sz w:val="22"/>
          <w:lang w:val="en-GB"/>
        </w:rPr>
      </w:pPr>
      <w:r w:rsidRPr="009526F4">
        <w:rPr>
          <w:b/>
          <w:bCs/>
          <w:sz w:val="22"/>
          <w:lang w:val="en-GB"/>
        </w:rPr>
        <w:lastRenderedPageBreak/>
        <w:t>Proposal 6</w:t>
      </w:r>
      <w:r w:rsidR="009526F4" w:rsidRPr="009526F4">
        <w:rPr>
          <w:b/>
          <w:bCs/>
          <w:sz w:val="22"/>
          <w:lang w:val="en-GB"/>
        </w:rPr>
        <w:t>-1</w:t>
      </w:r>
      <w:r>
        <w:rPr>
          <w:sz w:val="22"/>
          <w:lang w:val="en-GB"/>
        </w:rPr>
        <w:t>: Introduce the server UE to align the positioning framework between over the Uu interface and over the PC5 interface</w:t>
      </w:r>
    </w:p>
    <w:p w14:paraId="1BE2D74C" w14:textId="686A383A" w:rsidR="009526F4" w:rsidRDefault="009526F4" w:rsidP="00B62EFA">
      <w:pPr>
        <w:jc w:val="both"/>
        <w:rPr>
          <w:sz w:val="22"/>
          <w:lang w:val="en-GB"/>
        </w:rPr>
      </w:pPr>
    </w:p>
    <w:p w14:paraId="4DFBFD0F" w14:textId="28470B98" w:rsidR="009526F4" w:rsidRPr="001E5DA4" w:rsidRDefault="009526F4" w:rsidP="00B62EFA">
      <w:pPr>
        <w:jc w:val="both"/>
        <w:rPr>
          <w:sz w:val="22"/>
          <w:lang w:val="en-GB"/>
        </w:rPr>
      </w:pPr>
      <w:r w:rsidRPr="009526F4">
        <w:rPr>
          <w:b/>
          <w:bCs/>
          <w:sz w:val="22"/>
          <w:lang w:val="en-GB"/>
        </w:rPr>
        <w:t>Proposal 6-2</w:t>
      </w:r>
      <w:r>
        <w:rPr>
          <w:sz w:val="22"/>
          <w:lang w:val="en-GB"/>
        </w:rPr>
        <w:t xml:space="preserve">: The server UE </w:t>
      </w:r>
      <w:r>
        <w:rPr>
          <w:rFonts w:cstheme="minorHAnsi"/>
          <w:color w:val="000000" w:themeColor="text1"/>
          <w:kern w:val="24"/>
          <w:sz w:val="22"/>
        </w:rPr>
        <w:t>may play the role of receiving the measurement results for further processing</w:t>
      </w:r>
    </w:p>
    <w:p w14:paraId="4E91D7B2" w14:textId="296E082E" w:rsidR="002E2698" w:rsidRDefault="002E2698" w:rsidP="00B62EFA">
      <w:pPr>
        <w:jc w:val="both"/>
        <w:rPr>
          <w:sz w:val="22"/>
          <w:lang w:val="en-GB"/>
        </w:rPr>
      </w:pPr>
    </w:p>
    <w:p w14:paraId="7D3CA413" w14:textId="4AC4EACD" w:rsidR="009526F4" w:rsidRPr="001E5DA4" w:rsidRDefault="009526F4" w:rsidP="00B62EFA">
      <w:pPr>
        <w:jc w:val="both"/>
        <w:rPr>
          <w:sz w:val="22"/>
          <w:lang w:val="en-GB"/>
        </w:rPr>
      </w:pPr>
      <w:r w:rsidRPr="009526F4">
        <w:rPr>
          <w:b/>
          <w:bCs/>
          <w:sz w:val="22"/>
          <w:lang w:val="en-GB"/>
        </w:rPr>
        <w:t>Proposal 6-3</w:t>
      </w:r>
      <w:r>
        <w:rPr>
          <w:sz w:val="22"/>
          <w:lang w:val="en-GB"/>
        </w:rPr>
        <w:t xml:space="preserve">: </w:t>
      </w:r>
      <w:r>
        <w:rPr>
          <w:rFonts w:cstheme="minorHAnsi"/>
          <w:color w:val="000000" w:themeColor="text1"/>
          <w:kern w:val="24"/>
          <w:sz w:val="22"/>
        </w:rPr>
        <w:t>The server UE may assist the target UE to determine a group of anchor UEs to support the positioning of the target UE</w:t>
      </w:r>
    </w:p>
    <w:p w14:paraId="7BFECD78" w14:textId="77777777" w:rsidR="00CC4027" w:rsidRPr="001E5DA4" w:rsidRDefault="00CC4027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791D6D4D" w14:textId="77777777" w:rsidR="00DE091B" w:rsidRDefault="00DE091B" w:rsidP="006617E0">
      <w:pPr>
        <w:pStyle w:val="Heading1"/>
        <w:numPr>
          <w:ilvl w:val="0"/>
          <w:numId w:val="1"/>
        </w:numPr>
        <w:spacing w:before="0" w:after="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14:paraId="78F714C9" w14:textId="77777777" w:rsidR="000C4EDE" w:rsidRDefault="000C4EDE" w:rsidP="000C4EDE">
      <w:pPr>
        <w:jc w:val="both"/>
        <w:rPr>
          <w:rFonts w:cstheme="minorHAnsi"/>
          <w:b/>
          <w:color w:val="000000" w:themeColor="text1"/>
          <w:kern w:val="24"/>
          <w:sz w:val="22"/>
        </w:rPr>
      </w:pPr>
    </w:p>
    <w:p w14:paraId="1AA3D9C4" w14:textId="77777777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78279A">
        <w:rPr>
          <w:rFonts w:cstheme="minorHAnsi"/>
          <w:b/>
          <w:bCs/>
          <w:color w:val="000000" w:themeColor="text1"/>
          <w:kern w:val="24"/>
          <w:sz w:val="20"/>
          <w:szCs w:val="20"/>
        </w:rPr>
        <w:t>Proposal 2-1</w:t>
      </w:r>
      <w:r w:rsidRPr="0078279A">
        <w:rPr>
          <w:rFonts w:cstheme="minorHAnsi"/>
          <w:color w:val="000000" w:themeColor="text1"/>
          <w:kern w:val="24"/>
          <w:sz w:val="20"/>
          <w:szCs w:val="20"/>
        </w:rPr>
        <w:t>: Support SL-RTT, SL-TDOA, SL-AOA and SL-AOD for SL positioning methods</w:t>
      </w:r>
    </w:p>
    <w:p w14:paraId="1AE5FE89" w14:textId="77777777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14:paraId="04628871" w14:textId="77777777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78279A">
        <w:rPr>
          <w:rFonts w:cstheme="minorHAnsi"/>
          <w:b/>
          <w:bCs/>
          <w:color w:val="000000" w:themeColor="text1"/>
          <w:kern w:val="24"/>
          <w:sz w:val="20"/>
          <w:szCs w:val="20"/>
        </w:rPr>
        <w:t>Proposal 2-2</w:t>
      </w:r>
      <w:r w:rsidRPr="0078279A">
        <w:rPr>
          <w:rFonts w:cstheme="minorHAnsi"/>
          <w:color w:val="000000" w:themeColor="text1"/>
          <w:kern w:val="24"/>
          <w:sz w:val="20"/>
          <w:szCs w:val="20"/>
        </w:rPr>
        <w:t>: For SL-TDOA, support both the transmission direction of many-to-one (anchor-to-target) and one-to-many (target-to-anchor), which is similar to DL-TDOA and UL-TDOA respectively</w:t>
      </w:r>
    </w:p>
    <w:p w14:paraId="771EB096" w14:textId="6263FAED" w:rsidR="007D02C1" w:rsidRPr="0078279A" w:rsidRDefault="007D02C1" w:rsidP="007D02C1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14:paraId="04161BC7" w14:textId="77777777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78279A">
        <w:rPr>
          <w:rFonts w:cstheme="minorHAnsi"/>
          <w:b/>
          <w:bCs/>
          <w:color w:val="000000" w:themeColor="text1"/>
          <w:kern w:val="24"/>
          <w:sz w:val="20"/>
          <w:szCs w:val="20"/>
          <w:lang w:val="en-GB"/>
        </w:rPr>
        <w:t>Proposal 3-1</w:t>
      </w:r>
      <w:r w:rsidRPr="0078279A">
        <w:rPr>
          <w:rFonts w:cstheme="minorHAnsi"/>
          <w:color w:val="000000" w:themeColor="text1"/>
          <w:kern w:val="24"/>
          <w:sz w:val="20"/>
          <w:szCs w:val="20"/>
          <w:lang w:val="en-GB"/>
        </w:rPr>
        <w:t>: The symbol(s) for AGC tuning could implicitly reside in the SL-PRS pattern. Then AGC tuning and measurement could be performed within a SL-PRS resource</w:t>
      </w:r>
    </w:p>
    <w:p w14:paraId="5F344495" w14:textId="77777777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14:paraId="7337F72B" w14:textId="77777777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78279A">
        <w:rPr>
          <w:rFonts w:cstheme="minorHAnsi"/>
          <w:b/>
          <w:bCs/>
          <w:color w:val="000000" w:themeColor="text1"/>
          <w:kern w:val="24"/>
          <w:sz w:val="20"/>
          <w:szCs w:val="20"/>
          <w:lang w:val="en-GB"/>
        </w:rPr>
        <w:t>Proposal 3-2</w:t>
      </w:r>
      <w:r w:rsidRPr="0078279A">
        <w:rPr>
          <w:rFonts w:cstheme="minorHAnsi"/>
          <w:color w:val="000000" w:themeColor="text1"/>
          <w:kern w:val="24"/>
          <w:sz w:val="20"/>
          <w:szCs w:val="20"/>
          <w:lang w:val="en-GB"/>
        </w:rPr>
        <w:t>: The more flexible symbol number for SL-PRS could be considered, for example comb-4 with 6 symbols</w:t>
      </w:r>
    </w:p>
    <w:p w14:paraId="4512342B" w14:textId="77777777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14:paraId="66681FB9" w14:textId="77777777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78279A">
        <w:rPr>
          <w:rFonts w:cstheme="minorHAnsi"/>
          <w:b/>
          <w:bCs/>
          <w:color w:val="000000" w:themeColor="text1"/>
          <w:kern w:val="24"/>
          <w:sz w:val="20"/>
          <w:szCs w:val="20"/>
          <w:lang w:val="en-GB"/>
        </w:rPr>
        <w:t>Proposal 3-3</w:t>
      </w:r>
      <w:r w:rsidRPr="0078279A">
        <w:rPr>
          <w:rFonts w:cstheme="minorHAnsi"/>
          <w:color w:val="000000" w:themeColor="text1"/>
          <w:kern w:val="24"/>
          <w:sz w:val="20"/>
          <w:szCs w:val="20"/>
          <w:lang w:val="en-GB"/>
        </w:rPr>
        <w:t>: The SL-PRS bandwidth could be wider than a resource pool in frequency domain</w:t>
      </w:r>
    </w:p>
    <w:p w14:paraId="4395EEB3" w14:textId="77777777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14:paraId="309E36AE" w14:textId="69F3117B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78279A">
        <w:rPr>
          <w:rFonts w:cstheme="minorHAnsi"/>
          <w:b/>
          <w:bCs/>
          <w:color w:val="000000" w:themeColor="text1"/>
          <w:kern w:val="24"/>
          <w:sz w:val="20"/>
          <w:szCs w:val="20"/>
          <w:lang w:val="en-GB"/>
        </w:rPr>
        <w:t>Proposal 3-4</w:t>
      </w:r>
      <w:r w:rsidRPr="0078279A">
        <w:rPr>
          <w:rFonts w:cstheme="minorHAnsi"/>
          <w:color w:val="000000" w:themeColor="text1"/>
          <w:kern w:val="24"/>
          <w:sz w:val="20"/>
          <w:szCs w:val="20"/>
          <w:lang w:val="en-GB"/>
        </w:rPr>
        <w:t>: ZC sequence is preferred for SL-PRS</w:t>
      </w:r>
    </w:p>
    <w:p w14:paraId="043D9A7A" w14:textId="4A5BDD89" w:rsidR="0078279A" w:rsidRPr="0078279A" w:rsidRDefault="0078279A" w:rsidP="007D02C1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14:paraId="02FBAAE6" w14:textId="77777777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78279A">
        <w:rPr>
          <w:rFonts w:cstheme="minorHAnsi"/>
          <w:b/>
          <w:bCs/>
          <w:color w:val="000000" w:themeColor="text1"/>
          <w:kern w:val="24"/>
          <w:sz w:val="20"/>
          <w:szCs w:val="20"/>
          <w:lang w:val="en-GB"/>
        </w:rPr>
        <w:t>Proposal 4-1</w:t>
      </w:r>
      <w:r w:rsidRPr="0078279A">
        <w:rPr>
          <w:rFonts w:cstheme="minorHAnsi"/>
          <w:color w:val="000000" w:themeColor="text1"/>
          <w:kern w:val="24"/>
          <w:sz w:val="20"/>
          <w:szCs w:val="20"/>
          <w:lang w:val="en-GB"/>
        </w:rPr>
        <w:t>: Don't support option 3: only lower-layer signalling involvement in the SL-PRS configuration</w:t>
      </w:r>
    </w:p>
    <w:p w14:paraId="414EB8D8" w14:textId="0BD7EA56" w:rsidR="0078279A" w:rsidRPr="0078279A" w:rsidRDefault="0078279A" w:rsidP="007D02C1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14:paraId="32AFED14" w14:textId="32C501F9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78279A">
        <w:rPr>
          <w:rFonts w:cstheme="minorHAnsi"/>
          <w:b/>
          <w:bCs/>
          <w:color w:val="000000" w:themeColor="text1"/>
          <w:kern w:val="24"/>
          <w:sz w:val="20"/>
          <w:szCs w:val="20"/>
          <w:lang w:val="en-GB"/>
        </w:rPr>
        <w:t>Proposal 5-1</w:t>
      </w:r>
      <w:r w:rsidRPr="0078279A">
        <w:rPr>
          <w:rFonts w:cstheme="minorHAnsi"/>
          <w:color w:val="000000" w:themeColor="text1"/>
          <w:kern w:val="24"/>
          <w:sz w:val="20"/>
          <w:szCs w:val="20"/>
          <w:lang w:val="en-GB"/>
        </w:rPr>
        <w:t xml:space="preserve">: We expect to unify </w:t>
      </w:r>
      <w:r w:rsidRPr="0078279A">
        <w:rPr>
          <w:rFonts w:cstheme="minorHAnsi"/>
          <w:color w:val="000000" w:themeColor="text1"/>
          <w:kern w:val="24"/>
          <w:sz w:val="20"/>
          <w:szCs w:val="20"/>
        </w:rPr>
        <w:t xml:space="preserve">to have </w:t>
      </w:r>
      <w:r w:rsidRPr="0078279A">
        <w:rPr>
          <w:rFonts w:cstheme="minorHAnsi"/>
          <w:color w:val="000000" w:themeColor="text1"/>
          <w:kern w:val="24"/>
          <w:sz w:val="20"/>
          <w:szCs w:val="20"/>
          <w:lang w:val="en-GB"/>
        </w:rPr>
        <w:t xml:space="preserve">one measurement type, if </w:t>
      </w:r>
      <w:r w:rsidR="00F56100">
        <w:rPr>
          <w:rFonts w:cstheme="minorHAnsi"/>
          <w:color w:val="000000" w:themeColor="text1"/>
          <w:kern w:val="24"/>
          <w:sz w:val="20"/>
          <w:szCs w:val="20"/>
          <w:lang w:val="en-GB"/>
        </w:rPr>
        <w:t xml:space="preserve">both </w:t>
      </w:r>
      <w:r w:rsidRPr="0078279A">
        <w:rPr>
          <w:rFonts w:cstheme="minorHAnsi"/>
          <w:color w:val="000000" w:themeColor="text1"/>
          <w:kern w:val="24"/>
          <w:sz w:val="20"/>
          <w:szCs w:val="20"/>
          <w:lang w:val="en-GB"/>
        </w:rPr>
        <w:t>SL-RTT and SL-TDOA with target-to-anchor transmission direction are supported</w:t>
      </w:r>
    </w:p>
    <w:p w14:paraId="2226D629" w14:textId="77777777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14:paraId="46F297B8" w14:textId="77777777" w:rsidR="0078279A" w:rsidRPr="0078279A" w:rsidRDefault="0078279A" w:rsidP="0078279A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78279A">
        <w:rPr>
          <w:rFonts w:cstheme="minorHAnsi"/>
          <w:b/>
          <w:bCs/>
          <w:color w:val="000000" w:themeColor="text1"/>
          <w:kern w:val="24"/>
          <w:sz w:val="20"/>
          <w:szCs w:val="20"/>
          <w:lang w:val="en-GB"/>
        </w:rPr>
        <w:t>Proposal 5-2</w:t>
      </w:r>
      <w:r w:rsidRPr="0078279A">
        <w:rPr>
          <w:rFonts w:cstheme="minorHAnsi"/>
          <w:color w:val="000000" w:themeColor="text1"/>
          <w:kern w:val="24"/>
          <w:sz w:val="20"/>
          <w:szCs w:val="20"/>
          <w:lang w:val="en-GB"/>
        </w:rPr>
        <w:t>: D</w:t>
      </w:r>
      <w:r w:rsidRPr="0078279A"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  <w:t>efine the measurement type</w:t>
      </w:r>
      <w:r w:rsidRPr="0078279A">
        <w:rPr>
          <w:rFonts w:cstheme="minorHAnsi"/>
          <w:color w:val="000000" w:themeColor="text1"/>
          <w:kern w:val="24"/>
          <w:sz w:val="20"/>
          <w:szCs w:val="20"/>
          <w:lang w:val="en-GB"/>
        </w:rPr>
        <w:t>s</w:t>
      </w:r>
      <w:r w:rsidRPr="0078279A"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  <w:t xml:space="preserve"> of SL RSTD, SL PRS-RSRP, SL PRS-RSRPP</w:t>
      </w:r>
      <w:r w:rsidRPr="0078279A">
        <w:rPr>
          <w:rFonts w:cstheme="minorHAnsi"/>
          <w:color w:val="000000" w:themeColor="text1"/>
          <w:kern w:val="24"/>
          <w:sz w:val="20"/>
          <w:szCs w:val="20"/>
          <w:lang w:val="en-GB"/>
        </w:rPr>
        <w:t>, SL RTOA and SL AOA</w:t>
      </w:r>
    </w:p>
    <w:p w14:paraId="7545A23C" w14:textId="0B0E3E17" w:rsidR="0078279A" w:rsidRPr="0078279A" w:rsidRDefault="0078279A" w:rsidP="007D02C1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14:paraId="5E506E48" w14:textId="77777777" w:rsidR="0078279A" w:rsidRPr="0078279A" w:rsidRDefault="0078279A" w:rsidP="0078279A">
      <w:pPr>
        <w:jc w:val="both"/>
        <w:rPr>
          <w:sz w:val="20"/>
          <w:szCs w:val="20"/>
          <w:lang w:val="en-GB"/>
        </w:rPr>
      </w:pPr>
      <w:r w:rsidRPr="0078279A">
        <w:rPr>
          <w:b/>
          <w:bCs/>
          <w:sz w:val="20"/>
          <w:szCs w:val="20"/>
          <w:lang w:val="en-GB"/>
        </w:rPr>
        <w:t>Proposal 6-1</w:t>
      </w:r>
      <w:r w:rsidRPr="0078279A">
        <w:rPr>
          <w:sz w:val="20"/>
          <w:szCs w:val="20"/>
          <w:lang w:val="en-GB"/>
        </w:rPr>
        <w:t>: Introduce the server UE to align the positioning framework between over the Uu interface and over the PC5 interface</w:t>
      </w:r>
    </w:p>
    <w:p w14:paraId="4EA395CC" w14:textId="77777777" w:rsidR="0078279A" w:rsidRPr="0078279A" w:rsidRDefault="0078279A" w:rsidP="0078279A">
      <w:pPr>
        <w:jc w:val="both"/>
        <w:rPr>
          <w:sz w:val="20"/>
          <w:szCs w:val="20"/>
          <w:lang w:val="en-GB"/>
        </w:rPr>
      </w:pPr>
    </w:p>
    <w:p w14:paraId="74B6A48C" w14:textId="77777777" w:rsidR="0078279A" w:rsidRPr="0078279A" w:rsidRDefault="0078279A" w:rsidP="0078279A">
      <w:pPr>
        <w:jc w:val="both"/>
        <w:rPr>
          <w:sz w:val="20"/>
          <w:szCs w:val="20"/>
          <w:lang w:val="en-GB"/>
        </w:rPr>
      </w:pPr>
      <w:r w:rsidRPr="0078279A">
        <w:rPr>
          <w:b/>
          <w:bCs/>
          <w:sz w:val="20"/>
          <w:szCs w:val="20"/>
          <w:lang w:val="en-GB"/>
        </w:rPr>
        <w:t>Proposal 6-2</w:t>
      </w:r>
      <w:r w:rsidRPr="0078279A">
        <w:rPr>
          <w:sz w:val="20"/>
          <w:szCs w:val="20"/>
          <w:lang w:val="en-GB"/>
        </w:rPr>
        <w:t xml:space="preserve">: The server UE </w:t>
      </w:r>
      <w:r w:rsidRPr="0078279A">
        <w:rPr>
          <w:rFonts w:cstheme="minorHAnsi"/>
          <w:color w:val="000000" w:themeColor="text1"/>
          <w:kern w:val="24"/>
          <w:sz w:val="20"/>
          <w:szCs w:val="20"/>
        </w:rPr>
        <w:t>may play the role of receiving the measurement results for further processing</w:t>
      </w:r>
    </w:p>
    <w:p w14:paraId="1DD38F37" w14:textId="77777777" w:rsidR="0078279A" w:rsidRPr="0078279A" w:rsidRDefault="0078279A" w:rsidP="0078279A">
      <w:pPr>
        <w:jc w:val="both"/>
        <w:rPr>
          <w:sz w:val="20"/>
          <w:szCs w:val="20"/>
          <w:lang w:val="en-GB"/>
        </w:rPr>
      </w:pPr>
    </w:p>
    <w:p w14:paraId="5829EA4D" w14:textId="77777777" w:rsidR="0078279A" w:rsidRPr="0078279A" w:rsidRDefault="0078279A" w:rsidP="0078279A">
      <w:pPr>
        <w:jc w:val="both"/>
        <w:rPr>
          <w:sz w:val="20"/>
          <w:szCs w:val="20"/>
          <w:lang w:val="en-GB"/>
        </w:rPr>
      </w:pPr>
      <w:r w:rsidRPr="0078279A">
        <w:rPr>
          <w:b/>
          <w:bCs/>
          <w:sz w:val="20"/>
          <w:szCs w:val="20"/>
          <w:lang w:val="en-GB"/>
        </w:rPr>
        <w:t>Proposal 6-3</w:t>
      </w:r>
      <w:r w:rsidRPr="0078279A">
        <w:rPr>
          <w:sz w:val="20"/>
          <w:szCs w:val="20"/>
          <w:lang w:val="en-GB"/>
        </w:rPr>
        <w:t xml:space="preserve">: </w:t>
      </w:r>
      <w:r w:rsidRPr="0078279A">
        <w:rPr>
          <w:rFonts w:cstheme="minorHAnsi"/>
          <w:color w:val="000000" w:themeColor="text1"/>
          <w:kern w:val="24"/>
          <w:sz w:val="20"/>
          <w:szCs w:val="20"/>
        </w:rPr>
        <w:t>The server UE may assist the target UE to determine a group of anchor UEs to support the positioning of the target UE</w:t>
      </w:r>
    </w:p>
    <w:p w14:paraId="1E905C01" w14:textId="77777777" w:rsidR="00244855" w:rsidRPr="001E5DA4" w:rsidRDefault="00244855" w:rsidP="00244855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232653C7" w14:textId="677202EE" w:rsidR="00244855" w:rsidRDefault="00244855" w:rsidP="00244855">
      <w:pPr>
        <w:pStyle w:val="Heading1"/>
        <w:numPr>
          <w:ilvl w:val="0"/>
          <w:numId w:val="1"/>
        </w:numPr>
        <w:spacing w:before="0" w:after="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Reference</w:t>
      </w:r>
    </w:p>
    <w:p w14:paraId="1BE75A7A" w14:textId="10882F2B" w:rsidR="00244855" w:rsidRPr="00244855" w:rsidRDefault="00244855" w:rsidP="00244855">
      <w:pPr>
        <w:rPr>
          <w:lang w:val="en-GB"/>
        </w:rPr>
      </w:pPr>
      <w:r>
        <w:rPr>
          <w:lang w:val="en-GB"/>
        </w:rPr>
        <w:t>[1] R1-</w:t>
      </w:r>
      <w:r w:rsidR="004B7068">
        <w:rPr>
          <w:lang w:val="en-GB"/>
        </w:rPr>
        <w:t>2101142</w:t>
      </w:r>
    </w:p>
    <w:p w14:paraId="1A9699A0" w14:textId="77777777" w:rsidR="00244855" w:rsidRPr="001E5DA4" w:rsidRDefault="00244855" w:rsidP="007D02C1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sectPr w:rsidR="00244855" w:rsidRPr="001E5DA4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EBE50" w14:textId="77777777" w:rsidR="005E551B" w:rsidRDefault="005E551B">
      <w:r>
        <w:separator/>
      </w:r>
    </w:p>
  </w:endnote>
  <w:endnote w:type="continuationSeparator" w:id="0">
    <w:p w14:paraId="592AFB33" w14:textId="77777777" w:rsidR="005E551B" w:rsidRDefault="005E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641DD" w14:textId="77777777" w:rsidR="005E551B" w:rsidRDefault="005E551B">
      <w:r>
        <w:separator/>
      </w:r>
    </w:p>
  </w:footnote>
  <w:footnote w:type="continuationSeparator" w:id="0">
    <w:p w14:paraId="4335ECE9" w14:textId="77777777" w:rsidR="005E551B" w:rsidRDefault="005E5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56952"/>
    <w:multiLevelType w:val="hybridMultilevel"/>
    <w:tmpl w:val="75CCB48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8C92E8A"/>
    <w:multiLevelType w:val="hybridMultilevel"/>
    <w:tmpl w:val="25A6AC0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9C87395"/>
    <w:multiLevelType w:val="hybridMultilevel"/>
    <w:tmpl w:val="DCCC1C98"/>
    <w:lvl w:ilvl="0" w:tplc="89948018">
      <w:numFmt w:val="bullet"/>
      <w:lvlText w:val="•"/>
      <w:lvlJc w:val="left"/>
      <w:pPr>
        <w:ind w:left="589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9" w:hanging="480"/>
      </w:pPr>
      <w:rPr>
        <w:rFonts w:ascii="Wingdings" w:hAnsi="Wingdings" w:hint="default"/>
      </w:rPr>
    </w:lvl>
  </w:abstractNum>
  <w:abstractNum w:abstractNumId="3" w15:restartNumberingAfterBreak="0">
    <w:nsid w:val="0A1C07B4"/>
    <w:multiLevelType w:val="hybridMultilevel"/>
    <w:tmpl w:val="47701FF4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10258"/>
    <w:multiLevelType w:val="hybridMultilevel"/>
    <w:tmpl w:val="255A68AA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D470DE4"/>
    <w:multiLevelType w:val="hybridMultilevel"/>
    <w:tmpl w:val="418886A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EB7278E"/>
    <w:multiLevelType w:val="hybridMultilevel"/>
    <w:tmpl w:val="42E2601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0ED94D00"/>
    <w:multiLevelType w:val="hybridMultilevel"/>
    <w:tmpl w:val="1BB2CB7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3320E9C"/>
    <w:multiLevelType w:val="hybridMultilevel"/>
    <w:tmpl w:val="37EE0A4E"/>
    <w:lvl w:ilvl="0" w:tplc="89948018">
      <w:numFmt w:val="bullet"/>
      <w:lvlText w:val="•"/>
      <w:lvlJc w:val="left"/>
      <w:pPr>
        <w:ind w:left="598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8" w:hanging="480"/>
      </w:pPr>
      <w:rPr>
        <w:rFonts w:ascii="Wingdings" w:hAnsi="Wingdings" w:hint="default"/>
      </w:rPr>
    </w:lvl>
  </w:abstractNum>
  <w:abstractNum w:abstractNumId="10" w15:restartNumberingAfterBreak="0">
    <w:nsid w:val="136D7D53"/>
    <w:multiLevelType w:val="hybridMultilevel"/>
    <w:tmpl w:val="449EC2BC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4AD639D"/>
    <w:multiLevelType w:val="hybridMultilevel"/>
    <w:tmpl w:val="A95807A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72102E3"/>
    <w:multiLevelType w:val="hybridMultilevel"/>
    <w:tmpl w:val="EFD2FC7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8663513"/>
    <w:multiLevelType w:val="hybridMultilevel"/>
    <w:tmpl w:val="D2A478EA"/>
    <w:lvl w:ilvl="0" w:tplc="89948018">
      <w:numFmt w:val="bullet"/>
      <w:lvlText w:val="•"/>
      <w:lvlJc w:val="left"/>
      <w:pPr>
        <w:ind w:left="83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4" w15:restartNumberingAfterBreak="0">
    <w:nsid w:val="1DD80CB5"/>
    <w:multiLevelType w:val="hybridMultilevel"/>
    <w:tmpl w:val="51D86386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1F2F76F5"/>
    <w:multiLevelType w:val="hybridMultilevel"/>
    <w:tmpl w:val="E71C9C4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A153DB"/>
    <w:multiLevelType w:val="hybridMultilevel"/>
    <w:tmpl w:val="59D80702"/>
    <w:lvl w:ilvl="0" w:tplc="FD601432">
      <w:start w:val="1"/>
      <w:numFmt w:val="bullet"/>
      <w:lvlText w:val="•"/>
      <w:lvlJc w:val="left"/>
      <w:pPr>
        <w:ind w:left="59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80"/>
      </w:pPr>
      <w:rPr>
        <w:rFonts w:ascii="Wingdings" w:hAnsi="Wingdings" w:hint="default"/>
      </w:rPr>
    </w:lvl>
  </w:abstractNum>
  <w:abstractNum w:abstractNumId="19" w15:restartNumberingAfterBreak="0">
    <w:nsid w:val="24BA3DD4"/>
    <w:multiLevelType w:val="hybridMultilevel"/>
    <w:tmpl w:val="B81238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281C7BEE"/>
    <w:multiLevelType w:val="hybridMultilevel"/>
    <w:tmpl w:val="54F014D6"/>
    <w:lvl w:ilvl="0" w:tplc="FD60143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2FBB60FC"/>
    <w:multiLevelType w:val="hybridMultilevel"/>
    <w:tmpl w:val="8590613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44F086B"/>
    <w:multiLevelType w:val="hybridMultilevel"/>
    <w:tmpl w:val="2014E1DA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5D27CB9"/>
    <w:multiLevelType w:val="hybridMultilevel"/>
    <w:tmpl w:val="7A4C28FC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89948018">
      <w:numFmt w:val="bullet"/>
      <w:lvlText w:val="•"/>
      <w:lvlJc w:val="left"/>
      <w:pPr>
        <w:ind w:left="1440" w:hanging="48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14C4CF2"/>
    <w:multiLevelType w:val="hybridMultilevel"/>
    <w:tmpl w:val="6D76D76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3600DC2"/>
    <w:multiLevelType w:val="hybridMultilevel"/>
    <w:tmpl w:val="1DA21C88"/>
    <w:lvl w:ilvl="0" w:tplc="89948018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73B4F"/>
    <w:multiLevelType w:val="hybridMultilevel"/>
    <w:tmpl w:val="3202EBB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89948018">
      <w:numFmt w:val="bullet"/>
      <w:lvlText w:val="•"/>
      <w:lvlJc w:val="left"/>
      <w:pPr>
        <w:ind w:left="960" w:hanging="480"/>
      </w:pPr>
      <w:rPr>
        <w:rFonts w:ascii="Times" w:eastAsia="Batang" w:hAnsi="Times" w:cs="Times" w:hint="default"/>
      </w:rPr>
    </w:lvl>
    <w:lvl w:ilvl="2" w:tplc="89948018">
      <w:numFmt w:val="bullet"/>
      <w:lvlText w:val="•"/>
      <w:lvlJc w:val="left"/>
      <w:pPr>
        <w:ind w:left="1440" w:hanging="48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5B97A8C"/>
    <w:multiLevelType w:val="hybridMultilevel"/>
    <w:tmpl w:val="E67CC03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9410E25"/>
    <w:multiLevelType w:val="hybridMultilevel"/>
    <w:tmpl w:val="5A5CDC68"/>
    <w:lvl w:ilvl="0" w:tplc="04090011">
      <w:start w:val="1"/>
      <w:numFmt w:val="upperLetter"/>
      <w:lvlText w:val="%1."/>
      <w:lvlJc w:val="left"/>
      <w:pPr>
        <w:ind w:left="588" w:hanging="480"/>
      </w:pPr>
    </w:lvl>
    <w:lvl w:ilvl="1" w:tplc="89948018">
      <w:numFmt w:val="bullet"/>
      <w:lvlText w:val="•"/>
      <w:lvlJc w:val="left"/>
      <w:pPr>
        <w:ind w:left="1068" w:hanging="480"/>
      </w:pPr>
      <w:rPr>
        <w:rFonts w:ascii="Times" w:eastAsia="Batang" w:hAnsi="Times" w:cs="Times" w:hint="default"/>
      </w:rPr>
    </w:lvl>
    <w:lvl w:ilvl="2" w:tplc="89948018">
      <w:numFmt w:val="bullet"/>
      <w:lvlText w:val="•"/>
      <w:lvlJc w:val="left"/>
      <w:pPr>
        <w:ind w:left="1548" w:hanging="480"/>
      </w:pPr>
      <w:rPr>
        <w:rFonts w:ascii="Times" w:eastAsia="Batang" w:hAnsi="Times" w:cs="Times" w:hint="default"/>
      </w:r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30" w15:restartNumberingAfterBreak="0">
    <w:nsid w:val="51D23283"/>
    <w:multiLevelType w:val="multilevel"/>
    <w:tmpl w:val="51D232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5E2114C"/>
    <w:multiLevelType w:val="hybridMultilevel"/>
    <w:tmpl w:val="A91288EE"/>
    <w:lvl w:ilvl="0" w:tplc="9C8E88C8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925236E"/>
    <w:multiLevelType w:val="hybridMultilevel"/>
    <w:tmpl w:val="286AE2BC"/>
    <w:lvl w:ilvl="0" w:tplc="8EB66C74">
      <w:start w:val="1"/>
      <w:numFmt w:val="bullet"/>
      <w:lvlText w:val="•"/>
      <w:lvlJc w:val="left"/>
      <w:pPr>
        <w:ind w:left="598" w:hanging="48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78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8" w:hanging="480"/>
      </w:pPr>
      <w:rPr>
        <w:rFonts w:ascii="Wingdings" w:hAnsi="Wingdings" w:hint="default"/>
      </w:rPr>
    </w:lvl>
  </w:abstractNum>
  <w:abstractNum w:abstractNumId="34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A9137DD"/>
    <w:multiLevelType w:val="hybridMultilevel"/>
    <w:tmpl w:val="CD98F510"/>
    <w:lvl w:ilvl="0" w:tplc="89948018">
      <w:numFmt w:val="bullet"/>
      <w:lvlText w:val="•"/>
      <w:lvlJc w:val="left"/>
      <w:pPr>
        <w:ind w:left="105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27339"/>
    <w:multiLevelType w:val="hybridMultilevel"/>
    <w:tmpl w:val="4684A8C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065ABF"/>
    <w:multiLevelType w:val="hybridMultilevel"/>
    <w:tmpl w:val="3398AE68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53C77CD"/>
    <w:multiLevelType w:val="multilevel"/>
    <w:tmpl w:val="C8748A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07FC"/>
    <w:multiLevelType w:val="hybridMultilevel"/>
    <w:tmpl w:val="0B54E986"/>
    <w:lvl w:ilvl="0" w:tplc="8EB66C7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FE74298"/>
    <w:multiLevelType w:val="hybridMultilevel"/>
    <w:tmpl w:val="1EA86F4A"/>
    <w:lvl w:ilvl="0" w:tplc="9C8E88C8">
      <w:start w:val="1"/>
      <w:numFmt w:val="bullet"/>
      <w:lvlText w:val="•"/>
      <w:lvlJc w:val="left"/>
      <w:pPr>
        <w:ind w:left="589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9" w:hanging="480"/>
      </w:pPr>
      <w:rPr>
        <w:rFonts w:ascii="Wingdings" w:hAnsi="Wingdings" w:hint="default"/>
      </w:rPr>
    </w:lvl>
  </w:abstractNum>
  <w:abstractNum w:abstractNumId="42" w15:restartNumberingAfterBreak="0">
    <w:nsid w:val="71DB2E73"/>
    <w:multiLevelType w:val="hybridMultilevel"/>
    <w:tmpl w:val="44F248E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CAA5EA6"/>
    <w:multiLevelType w:val="hybridMultilevel"/>
    <w:tmpl w:val="7E1EAE68"/>
    <w:lvl w:ilvl="0" w:tplc="9C8E88C8">
      <w:start w:val="1"/>
      <w:numFmt w:val="bullet"/>
      <w:lvlText w:val="•"/>
      <w:lvlJc w:val="left"/>
      <w:pPr>
        <w:ind w:left="598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8" w:hanging="480"/>
      </w:pPr>
      <w:rPr>
        <w:rFonts w:ascii="Wingdings" w:hAnsi="Wingdings" w:hint="default"/>
      </w:rPr>
    </w:lvl>
  </w:abstractNum>
  <w:abstractNum w:abstractNumId="44" w15:restartNumberingAfterBreak="0">
    <w:nsid w:val="7FB80D93"/>
    <w:multiLevelType w:val="hybridMultilevel"/>
    <w:tmpl w:val="33A012B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FD601432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4"/>
  </w:num>
  <w:num w:numId="2">
    <w:abstractNumId w:val="36"/>
  </w:num>
  <w:num w:numId="3">
    <w:abstractNumId w:val="25"/>
  </w:num>
  <w:num w:numId="4">
    <w:abstractNumId w:val="29"/>
  </w:num>
  <w:num w:numId="5">
    <w:abstractNumId w:val="31"/>
  </w:num>
  <w:num w:numId="6">
    <w:abstractNumId w:val="17"/>
  </w:num>
  <w:num w:numId="7">
    <w:abstractNumId w:val="3"/>
  </w:num>
  <w:num w:numId="8">
    <w:abstractNumId w:val="5"/>
  </w:num>
  <w:num w:numId="9">
    <w:abstractNumId w:val="22"/>
  </w:num>
  <w:num w:numId="10">
    <w:abstractNumId w:val="39"/>
  </w:num>
  <w:num w:numId="11">
    <w:abstractNumId w:val="23"/>
  </w:num>
  <w:num w:numId="12">
    <w:abstractNumId w:val="24"/>
  </w:num>
  <w:num w:numId="13">
    <w:abstractNumId w:val="27"/>
  </w:num>
  <w:num w:numId="14">
    <w:abstractNumId w:val="28"/>
  </w:num>
  <w:num w:numId="15">
    <w:abstractNumId w:val="38"/>
  </w:num>
  <w:num w:numId="16">
    <w:abstractNumId w:val="37"/>
  </w:num>
  <w:num w:numId="17">
    <w:abstractNumId w:val="16"/>
  </w:num>
  <w:num w:numId="18">
    <w:abstractNumId w:val="10"/>
  </w:num>
  <w:num w:numId="19">
    <w:abstractNumId w:val="19"/>
  </w:num>
  <w:num w:numId="20">
    <w:abstractNumId w:val="21"/>
  </w:num>
  <w:num w:numId="21">
    <w:abstractNumId w:val="8"/>
  </w:num>
  <w:num w:numId="22">
    <w:abstractNumId w:val="0"/>
  </w:num>
  <w:num w:numId="23">
    <w:abstractNumId w:val="15"/>
  </w:num>
  <w:num w:numId="24">
    <w:abstractNumId w:val="14"/>
  </w:num>
  <w:num w:numId="25">
    <w:abstractNumId w:val="1"/>
  </w:num>
  <w:num w:numId="26">
    <w:abstractNumId w:val="20"/>
  </w:num>
  <w:num w:numId="27">
    <w:abstractNumId w:val="40"/>
  </w:num>
  <w:num w:numId="28">
    <w:abstractNumId w:val="44"/>
  </w:num>
  <w:num w:numId="29">
    <w:abstractNumId w:val="30"/>
  </w:num>
  <w:num w:numId="30">
    <w:abstractNumId w:val="18"/>
  </w:num>
  <w:num w:numId="31">
    <w:abstractNumId w:val="42"/>
  </w:num>
  <w:num w:numId="32">
    <w:abstractNumId w:val="4"/>
  </w:num>
  <w:num w:numId="33">
    <w:abstractNumId w:val="11"/>
  </w:num>
  <w:num w:numId="34">
    <w:abstractNumId w:val="6"/>
  </w:num>
  <w:num w:numId="35">
    <w:abstractNumId w:val="7"/>
  </w:num>
  <w:num w:numId="36">
    <w:abstractNumId w:val="12"/>
  </w:num>
  <w:num w:numId="37">
    <w:abstractNumId w:val="2"/>
  </w:num>
  <w:num w:numId="38">
    <w:abstractNumId w:val="9"/>
  </w:num>
  <w:num w:numId="39">
    <w:abstractNumId w:val="41"/>
  </w:num>
  <w:num w:numId="40">
    <w:abstractNumId w:val="32"/>
  </w:num>
  <w:num w:numId="41">
    <w:abstractNumId w:val="33"/>
  </w:num>
  <w:num w:numId="42">
    <w:abstractNumId w:val="43"/>
  </w:num>
  <w:num w:numId="43">
    <w:abstractNumId w:val="35"/>
  </w:num>
  <w:num w:numId="44">
    <w:abstractNumId w:val="26"/>
  </w:num>
  <w:num w:numId="45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_tradnl" w:vendorID="64" w:dllVersion="6" w:nlCheck="1" w:checkStyle="1"/>
  <w:activeWritingStyle w:appName="MSWord" w:lang="zh-TW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63"/>
    <w:rsid w:val="000036D6"/>
    <w:rsid w:val="00003707"/>
    <w:rsid w:val="0000377C"/>
    <w:rsid w:val="00003920"/>
    <w:rsid w:val="00003983"/>
    <w:rsid w:val="00003A55"/>
    <w:rsid w:val="00003E80"/>
    <w:rsid w:val="000040D8"/>
    <w:rsid w:val="0000429D"/>
    <w:rsid w:val="00004A7C"/>
    <w:rsid w:val="00004F41"/>
    <w:rsid w:val="0000512C"/>
    <w:rsid w:val="0000562B"/>
    <w:rsid w:val="000058AF"/>
    <w:rsid w:val="000058B4"/>
    <w:rsid w:val="000065E7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41F"/>
    <w:rsid w:val="000125B2"/>
    <w:rsid w:val="000128C4"/>
    <w:rsid w:val="00012BE7"/>
    <w:rsid w:val="00012D8A"/>
    <w:rsid w:val="00012FAF"/>
    <w:rsid w:val="00013129"/>
    <w:rsid w:val="00013939"/>
    <w:rsid w:val="00013953"/>
    <w:rsid w:val="0001417C"/>
    <w:rsid w:val="000143BF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210"/>
    <w:rsid w:val="00017525"/>
    <w:rsid w:val="0001770E"/>
    <w:rsid w:val="00017848"/>
    <w:rsid w:val="00017B4B"/>
    <w:rsid w:val="00017D18"/>
    <w:rsid w:val="00017EBE"/>
    <w:rsid w:val="00017EDA"/>
    <w:rsid w:val="000200CC"/>
    <w:rsid w:val="00020134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28"/>
    <w:rsid w:val="00035840"/>
    <w:rsid w:val="00035DC2"/>
    <w:rsid w:val="0003608D"/>
    <w:rsid w:val="00036839"/>
    <w:rsid w:val="00036ED0"/>
    <w:rsid w:val="00036EDF"/>
    <w:rsid w:val="00036F48"/>
    <w:rsid w:val="000371FA"/>
    <w:rsid w:val="00037535"/>
    <w:rsid w:val="00037671"/>
    <w:rsid w:val="00037992"/>
    <w:rsid w:val="0004021F"/>
    <w:rsid w:val="00040353"/>
    <w:rsid w:val="000406A1"/>
    <w:rsid w:val="000406E2"/>
    <w:rsid w:val="0004082D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AFF"/>
    <w:rsid w:val="00041B3A"/>
    <w:rsid w:val="00042059"/>
    <w:rsid w:val="000426B2"/>
    <w:rsid w:val="000426C7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64E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5006"/>
    <w:rsid w:val="000552A5"/>
    <w:rsid w:val="0005538B"/>
    <w:rsid w:val="00055447"/>
    <w:rsid w:val="000554F6"/>
    <w:rsid w:val="00055517"/>
    <w:rsid w:val="000557BA"/>
    <w:rsid w:val="000558C2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061"/>
    <w:rsid w:val="00060795"/>
    <w:rsid w:val="00060821"/>
    <w:rsid w:val="000612DF"/>
    <w:rsid w:val="00061328"/>
    <w:rsid w:val="000616D4"/>
    <w:rsid w:val="000617D4"/>
    <w:rsid w:val="00061A54"/>
    <w:rsid w:val="0006227C"/>
    <w:rsid w:val="0006230C"/>
    <w:rsid w:val="0006251F"/>
    <w:rsid w:val="0006270E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3C2"/>
    <w:rsid w:val="0008744A"/>
    <w:rsid w:val="000874AF"/>
    <w:rsid w:val="00087698"/>
    <w:rsid w:val="0008772A"/>
    <w:rsid w:val="00087BF4"/>
    <w:rsid w:val="00087E1C"/>
    <w:rsid w:val="00087EDA"/>
    <w:rsid w:val="000902B3"/>
    <w:rsid w:val="00090633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BD3"/>
    <w:rsid w:val="00095F55"/>
    <w:rsid w:val="00095FE4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CAC"/>
    <w:rsid w:val="000A1DD7"/>
    <w:rsid w:val="000A1E64"/>
    <w:rsid w:val="000A1F72"/>
    <w:rsid w:val="000A20BA"/>
    <w:rsid w:val="000A23ED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748"/>
    <w:rsid w:val="000A49EC"/>
    <w:rsid w:val="000A4AA1"/>
    <w:rsid w:val="000A4E95"/>
    <w:rsid w:val="000A4FFF"/>
    <w:rsid w:val="000A5740"/>
    <w:rsid w:val="000A5838"/>
    <w:rsid w:val="000A60F7"/>
    <w:rsid w:val="000A6469"/>
    <w:rsid w:val="000A64A5"/>
    <w:rsid w:val="000A65AA"/>
    <w:rsid w:val="000A6832"/>
    <w:rsid w:val="000A68DE"/>
    <w:rsid w:val="000A6B2E"/>
    <w:rsid w:val="000A6D78"/>
    <w:rsid w:val="000A6FB3"/>
    <w:rsid w:val="000A7AD8"/>
    <w:rsid w:val="000B03A2"/>
    <w:rsid w:val="000B07BE"/>
    <w:rsid w:val="000B0DFE"/>
    <w:rsid w:val="000B0EDC"/>
    <w:rsid w:val="000B1047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302F"/>
    <w:rsid w:val="000B31BE"/>
    <w:rsid w:val="000B3412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A9"/>
    <w:rsid w:val="000C3AC6"/>
    <w:rsid w:val="000C3B2C"/>
    <w:rsid w:val="000C3DC5"/>
    <w:rsid w:val="000C3FD7"/>
    <w:rsid w:val="000C3FF3"/>
    <w:rsid w:val="000C43C3"/>
    <w:rsid w:val="000C44DD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6FF1"/>
    <w:rsid w:val="000C727C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617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684"/>
    <w:rsid w:val="000E476F"/>
    <w:rsid w:val="000E4B54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15E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B12"/>
    <w:rsid w:val="00114C4D"/>
    <w:rsid w:val="00115062"/>
    <w:rsid w:val="001150C2"/>
    <w:rsid w:val="0011522C"/>
    <w:rsid w:val="00115388"/>
    <w:rsid w:val="00115D74"/>
    <w:rsid w:val="00115E1D"/>
    <w:rsid w:val="00115F13"/>
    <w:rsid w:val="00115F5A"/>
    <w:rsid w:val="00115FDE"/>
    <w:rsid w:val="001161CE"/>
    <w:rsid w:val="0011624B"/>
    <w:rsid w:val="001164E6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7C8"/>
    <w:rsid w:val="001228AF"/>
    <w:rsid w:val="00122B47"/>
    <w:rsid w:val="00122C42"/>
    <w:rsid w:val="00122E64"/>
    <w:rsid w:val="00122FE1"/>
    <w:rsid w:val="00123828"/>
    <w:rsid w:val="00124018"/>
    <w:rsid w:val="001243D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44D"/>
    <w:rsid w:val="00132A4A"/>
    <w:rsid w:val="00132CBB"/>
    <w:rsid w:val="00132CD2"/>
    <w:rsid w:val="00133500"/>
    <w:rsid w:val="00133760"/>
    <w:rsid w:val="00133A9F"/>
    <w:rsid w:val="00133C98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5B6B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DF"/>
    <w:rsid w:val="001404C5"/>
    <w:rsid w:val="001404DA"/>
    <w:rsid w:val="001406F3"/>
    <w:rsid w:val="00140884"/>
    <w:rsid w:val="00140985"/>
    <w:rsid w:val="00140B34"/>
    <w:rsid w:val="00140CE5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917"/>
    <w:rsid w:val="00147BBB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93F"/>
    <w:rsid w:val="00151A26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B48"/>
    <w:rsid w:val="00154C41"/>
    <w:rsid w:val="00154F23"/>
    <w:rsid w:val="00155040"/>
    <w:rsid w:val="0015520E"/>
    <w:rsid w:val="0015570B"/>
    <w:rsid w:val="00155C8B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A56"/>
    <w:rsid w:val="00163B3C"/>
    <w:rsid w:val="00163D64"/>
    <w:rsid w:val="0016400F"/>
    <w:rsid w:val="001640AB"/>
    <w:rsid w:val="00164702"/>
    <w:rsid w:val="00164878"/>
    <w:rsid w:val="00164998"/>
    <w:rsid w:val="00164B06"/>
    <w:rsid w:val="00164B86"/>
    <w:rsid w:val="00164C23"/>
    <w:rsid w:val="00165033"/>
    <w:rsid w:val="001651CF"/>
    <w:rsid w:val="00165F16"/>
    <w:rsid w:val="00166092"/>
    <w:rsid w:val="0016622D"/>
    <w:rsid w:val="00166934"/>
    <w:rsid w:val="001669F1"/>
    <w:rsid w:val="00166E54"/>
    <w:rsid w:val="001670EA"/>
    <w:rsid w:val="001674A0"/>
    <w:rsid w:val="00167519"/>
    <w:rsid w:val="00167640"/>
    <w:rsid w:val="00167CD7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24B"/>
    <w:rsid w:val="00173A57"/>
    <w:rsid w:val="00173CC5"/>
    <w:rsid w:val="00173F7D"/>
    <w:rsid w:val="00174022"/>
    <w:rsid w:val="001743EF"/>
    <w:rsid w:val="00174865"/>
    <w:rsid w:val="00174ED6"/>
    <w:rsid w:val="00174F09"/>
    <w:rsid w:val="001751DD"/>
    <w:rsid w:val="0017536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3BD"/>
    <w:rsid w:val="001934C5"/>
    <w:rsid w:val="001934F3"/>
    <w:rsid w:val="0019350F"/>
    <w:rsid w:val="00193934"/>
    <w:rsid w:val="00194180"/>
    <w:rsid w:val="0019419D"/>
    <w:rsid w:val="001942DB"/>
    <w:rsid w:val="00194392"/>
    <w:rsid w:val="00194454"/>
    <w:rsid w:val="001944E0"/>
    <w:rsid w:val="00194576"/>
    <w:rsid w:val="00194ABF"/>
    <w:rsid w:val="00194D37"/>
    <w:rsid w:val="00194F93"/>
    <w:rsid w:val="00195197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B9D"/>
    <w:rsid w:val="001A2C81"/>
    <w:rsid w:val="001A2E30"/>
    <w:rsid w:val="001A2ED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A74"/>
    <w:rsid w:val="001A3ABE"/>
    <w:rsid w:val="001A3B5A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1EE"/>
    <w:rsid w:val="001A780E"/>
    <w:rsid w:val="001A7B07"/>
    <w:rsid w:val="001A7B27"/>
    <w:rsid w:val="001A7D06"/>
    <w:rsid w:val="001B01A8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667"/>
    <w:rsid w:val="001B2952"/>
    <w:rsid w:val="001B2ADA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38"/>
    <w:rsid w:val="001B4991"/>
    <w:rsid w:val="001B49C6"/>
    <w:rsid w:val="001B4F50"/>
    <w:rsid w:val="001B50E2"/>
    <w:rsid w:val="001B52F9"/>
    <w:rsid w:val="001B55B0"/>
    <w:rsid w:val="001B55F7"/>
    <w:rsid w:val="001B5AA0"/>
    <w:rsid w:val="001B5D0A"/>
    <w:rsid w:val="001B69EB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628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7D0"/>
    <w:rsid w:val="001D47DD"/>
    <w:rsid w:val="001D498B"/>
    <w:rsid w:val="001D4C86"/>
    <w:rsid w:val="001D4D3C"/>
    <w:rsid w:val="001D4EF2"/>
    <w:rsid w:val="001D4F88"/>
    <w:rsid w:val="001D5B91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432"/>
    <w:rsid w:val="001D76F3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5DA4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7CB"/>
    <w:rsid w:val="001F0876"/>
    <w:rsid w:val="001F08FB"/>
    <w:rsid w:val="001F0DA9"/>
    <w:rsid w:val="001F11D1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205C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87"/>
    <w:rsid w:val="002113D4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1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5F4"/>
    <w:rsid w:val="002208A0"/>
    <w:rsid w:val="00220A85"/>
    <w:rsid w:val="00220BD0"/>
    <w:rsid w:val="00220E6B"/>
    <w:rsid w:val="002210EC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98D"/>
    <w:rsid w:val="00227C15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FB"/>
    <w:rsid w:val="0023495E"/>
    <w:rsid w:val="00234C01"/>
    <w:rsid w:val="00234CFA"/>
    <w:rsid w:val="00234F39"/>
    <w:rsid w:val="0023514B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1BEF"/>
    <w:rsid w:val="0024278A"/>
    <w:rsid w:val="00242C6A"/>
    <w:rsid w:val="00242D6F"/>
    <w:rsid w:val="00242DAD"/>
    <w:rsid w:val="00242DDA"/>
    <w:rsid w:val="00242E93"/>
    <w:rsid w:val="00243010"/>
    <w:rsid w:val="0024323C"/>
    <w:rsid w:val="0024336B"/>
    <w:rsid w:val="00243469"/>
    <w:rsid w:val="0024365D"/>
    <w:rsid w:val="002438DB"/>
    <w:rsid w:val="0024395C"/>
    <w:rsid w:val="0024398D"/>
    <w:rsid w:val="00243F2C"/>
    <w:rsid w:val="00243F95"/>
    <w:rsid w:val="00244067"/>
    <w:rsid w:val="0024422C"/>
    <w:rsid w:val="00244855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78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A5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79"/>
    <w:rsid w:val="002608CF"/>
    <w:rsid w:val="00260D2B"/>
    <w:rsid w:val="00260D9E"/>
    <w:rsid w:val="00260F11"/>
    <w:rsid w:val="002610C9"/>
    <w:rsid w:val="00261166"/>
    <w:rsid w:val="002612F1"/>
    <w:rsid w:val="002614C3"/>
    <w:rsid w:val="002614CC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6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DD1"/>
    <w:rsid w:val="00271EDF"/>
    <w:rsid w:val="00271FA5"/>
    <w:rsid w:val="00272271"/>
    <w:rsid w:val="002723C3"/>
    <w:rsid w:val="0027248E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6E86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E36"/>
    <w:rsid w:val="00280F61"/>
    <w:rsid w:val="00280FFF"/>
    <w:rsid w:val="002814EE"/>
    <w:rsid w:val="002827B7"/>
    <w:rsid w:val="00282915"/>
    <w:rsid w:val="00282DB7"/>
    <w:rsid w:val="00282EB8"/>
    <w:rsid w:val="00283327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825"/>
    <w:rsid w:val="00285B1E"/>
    <w:rsid w:val="00285BAD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EC9"/>
    <w:rsid w:val="0029404C"/>
    <w:rsid w:val="002941D0"/>
    <w:rsid w:val="002942C1"/>
    <w:rsid w:val="00294564"/>
    <w:rsid w:val="00294A1C"/>
    <w:rsid w:val="00294B8A"/>
    <w:rsid w:val="00294D19"/>
    <w:rsid w:val="00294FAB"/>
    <w:rsid w:val="00295079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AE6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6B2F"/>
    <w:rsid w:val="002A702D"/>
    <w:rsid w:val="002A7255"/>
    <w:rsid w:val="002A7275"/>
    <w:rsid w:val="002A768C"/>
    <w:rsid w:val="002A7758"/>
    <w:rsid w:val="002A79F5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A5"/>
    <w:rsid w:val="002B3D76"/>
    <w:rsid w:val="002B3E88"/>
    <w:rsid w:val="002B3ECB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47F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698"/>
    <w:rsid w:val="002E2A95"/>
    <w:rsid w:val="002E38FD"/>
    <w:rsid w:val="002E3BEC"/>
    <w:rsid w:val="002E3FFC"/>
    <w:rsid w:val="002E40AD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AF7"/>
    <w:rsid w:val="002E6C5D"/>
    <w:rsid w:val="002E6FB0"/>
    <w:rsid w:val="002E7128"/>
    <w:rsid w:val="002E72F6"/>
    <w:rsid w:val="002E78A3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ED"/>
    <w:rsid w:val="002F3BF5"/>
    <w:rsid w:val="002F3C22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F7C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4BA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E1D"/>
    <w:rsid w:val="0032267A"/>
    <w:rsid w:val="00322A34"/>
    <w:rsid w:val="00322F41"/>
    <w:rsid w:val="003231BE"/>
    <w:rsid w:val="003232F5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0F7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A29"/>
    <w:rsid w:val="00332E66"/>
    <w:rsid w:val="003330C0"/>
    <w:rsid w:val="00333489"/>
    <w:rsid w:val="00333510"/>
    <w:rsid w:val="00333B61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9FA"/>
    <w:rsid w:val="00335BAC"/>
    <w:rsid w:val="00335E4C"/>
    <w:rsid w:val="0033608D"/>
    <w:rsid w:val="00336441"/>
    <w:rsid w:val="00336674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ECD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33F"/>
    <w:rsid w:val="003633A9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06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304"/>
    <w:rsid w:val="0037464C"/>
    <w:rsid w:val="0037479D"/>
    <w:rsid w:val="00375550"/>
    <w:rsid w:val="00375705"/>
    <w:rsid w:val="003759C3"/>
    <w:rsid w:val="00375E70"/>
    <w:rsid w:val="003761FE"/>
    <w:rsid w:val="003764CE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097F"/>
    <w:rsid w:val="0038101D"/>
    <w:rsid w:val="00381085"/>
    <w:rsid w:val="0038111B"/>
    <w:rsid w:val="00381240"/>
    <w:rsid w:val="0038127E"/>
    <w:rsid w:val="003813F1"/>
    <w:rsid w:val="00381453"/>
    <w:rsid w:val="00381791"/>
    <w:rsid w:val="00381836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4BF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44E"/>
    <w:rsid w:val="003A2455"/>
    <w:rsid w:val="003A2C86"/>
    <w:rsid w:val="003A2F43"/>
    <w:rsid w:val="003A2FF9"/>
    <w:rsid w:val="003A330F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B2E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E8B"/>
    <w:rsid w:val="003B4F18"/>
    <w:rsid w:val="003B4F76"/>
    <w:rsid w:val="003B4F7B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B8F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892"/>
    <w:rsid w:val="003D2A30"/>
    <w:rsid w:val="003D31E4"/>
    <w:rsid w:val="003D33F9"/>
    <w:rsid w:val="003D37F7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89B"/>
    <w:rsid w:val="003E5AD9"/>
    <w:rsid w:val="003E5C90"/>
    <w:rsid w:val="003E611E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C48"/>
    <w:rsid w:val="003F2FFB"/>
    <w:rsid w:val="003F3060"/>
    <w:rsid w:val="003F31E6"/>
    <w:rsid w:val="003F463A"/>
    <w:rsid w:val="003F4684"/>
    <w:rsid w:val="003F486A"/>
    <w:rsid w:val="003F4B0B"/>
    <w:rsid w:val="003F4CF9"/>
    <w:rsid w:val="003F4F31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6F4C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2F51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AD1"/>
    <w:rsid w:val="00410C11"/>
    <w:rsid w:val="00410F6A"/>
    <w:rsid w:val="00410FEF"/>
    <w:rsid w:val="00411066"/>
    <w:rsid w:val="004110F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F0"/>
    <w:rsid w:val="004152E5"/>
    <w:rsid w:val="00415377"/>
    <w:rsid w:val="004154DA"/>
    <w:rsid w:val="0041582A"/>
    <w:rsid w:val="00415EE8"/>
    <w:rsid w:val="00415F7D"/>
    <w:rsid w:val="00416473"/>
    <w:rsid w:val="00416A54"/>
    <w:rsid w:val="00416F3C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0F16"/>
    <w:rsid w:val="00420FC9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34FE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30204"/>
    <w:rsid w:val="00430283"/>
    <w:rsid w:val="004302B0"/>
    <w:rsid w:val="00430378"/>
    <w:rsid w:val="00430639"/>
    <w:rsid w:val="004309E4"/>
    <w:rsid w:val="00430A43"/>
    <w:rsid w:val="00430A9D"/>
    <w:rsid w:val="00430C23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0E59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8F1"/>
    <w:rsid w:val="00452A5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32C"/>
    <w:rsid w:val="00454502"/>
    <w:rsid w:val="004546B4"/>
    <w:rsid w:val="0045482A"/>
    <w:rsid w:val="004548BD"/>
    <w:rsid w:val="00454BE7"/>
    <w:rsid w:val="00454CC0"/>
    <w:rsid w:val="0045509C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689A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860"/>
    <w:rsid w:val="00462BD2"/>
    <w:rsid w:val="004630D5"/>
    <w:rsid w:val="0046339E"/>
    <w:rsid w:val="00463578"/>
    <w:rsid w:val="00463744"/>
    <w:rsid w:val="00463CA1"/>
    <w:rsid w:val="00463EE1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CF8"/>
    <w:rsid w:val="00465D98"/>
    <w:rsid w:val="00466199"/>
    <w:rsid w:val="004661E8"/>
    <w:rsid w:val="00466382"/>
    <w:rsid w:val="004667C9"/>
    <w:rsid w:val="004668AA"/>
    <w:rsid w:val="00466A94"/>
    <w:rsid w:val="00466B38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F0F"/>
    <w:rsid w:val="00473169"/>
    <w:rsid w:val="004734B9"/>
    <w:rsid w:val="004734BA"/>
    <w:rsid w:val="004737C2"/>
    <w:rsid w:val="00473924"/>
    <w:rsid w:val="00473BB4"/>
    <w:rsid w:val="00474B17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70"/>
    <w:rsid w:val="004801AC"/>
    <w:rsid w:val="004801C4"/>
    <w:rsid w:val="004806AE"/>
    <w:rsid w:val="00480A64"/>
    <w:rsid w:val="00480B03"/>
    <w:rsid w:val="00480C41"/>
    <w:rsid w:val="00480E25"/>
    <w:rsid w:val="00480F91"/>
    <w:rsid w:val="0048105F"/>
    <w:rsid w:val="00481A41"/>
    <w:rsid w:val="00481B57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E2D"/>
    <w:rsid w:val="00487F4E"/>
    <w:rsid w:val="0049028F"/>
    <w:rsid w:val="004906D2"/>
    <w:rsid w:val="00490B88"/>
    <w:rsid w:val="00491049"/>
    <w:rsid w:val="0049134E"/>
    <w:rsid w:val="004914AF"/>
    <w:rsid w:val="004914B7"/>
    <w:rsid w:val="004916F1"/>
    <w:rsid w:val="004918EE"/>
    <w:rsid w:val="00491A55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AB5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573"/>
    <w:rsid w:val="004A4661"/>
    <w:rsid w:val="004A4692"/>
    <w:rsid w:val="004A4734"/>
    <w:rsid w:val="004A4999"/>
    <w:rsid w:val="004A4BCA"/>
    <w:rsid w:val="004A4DF7"/>
    <w:rsid w:val="004A4E0D"/>
    <w:rsid w:val="004A4F17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91"/>
    <w:rsid w:val="004B0AD6"/>
    <w:rsid w:val="004B0E16"/>
    <w:rsid w:val="004B0E59"/>
    <w:rsid w:val="004B108B"/>
    <w:rsid w:val="004B12D0"/>
    <w:rsid w:val="004B13D8"/>
    <w:rsid w:val="004B14AD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6EE0"/>
    <w:rsid w:val="004B7068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734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C13"/>
    <w:rsid w:val="004C6D3D"/>
    <w:rsid w:val="004C7419"/>
    <w:rsid w:val="004C7551"/>
    <w:rsid w:val="004C792A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FDD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93C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31CD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6CA6"/>
    <w:rsid w:val="004F738D"/>
    <w:rsid w:val="004F73B6"/>
    <w:rsid w:val="004F7408"/>
    <w:rsid w:val="004F7477"/>
    <w:rsid w:val="004F749A"/>
    <w:rsid w:val="004F7E2E"/>
    <w:rsid w:val="004F7F2A"/>
    <w:rsid w:val="005005B7"/>
    <w:rsid w:val="005005C6"/>
    <w:rsid w:val="00500AC4"/>
    <w:rsid w:val="00500D94"/>
    <w:rsid w:val="00501251"/>
    <w:rsid w:val="00501301"/>
    <w:rsid w:val="005013E9"/>
    <w:rsid w:val="0050161F"/>
    <w:rsid w:val="00501EA8"/>
    <w:rsid w:val="00501F13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91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843"/>
    <w:rsid w:val="0051093C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08E7"/>
    <w:rsid w:val="00520B75"/>
    <w:rsid w:val="00521140"/>
    <w:rsid w:val="00521448"/>
    <w:rsid w:val="005217E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9A2"/>
    <w:rsid w:val="00525B31"/>
    <w:rsid w:val="00525D33"/>
    <w:rsid w:val="00525DBF"/>
    <w:rsid w:val="00526249"/>
    <w:rsid w:val="00526284"/>
    <w:rsid w:val="005265FC"/>
    <w:rsid w:val="0052668B"/>
    <w:rsid w:val="00526AE6"/>
    <w:rsid w:val="00526E1D"/>
    <w:rsid w:val="005270B7"/>
    <w:rsid w:val="0052723A"/>
    <w:rsid w:val="0052783C"/>
    <w:rsid w:val="00527B01"/>
    <w:rsid w:val="005300D4"/>
    <w:rsid w:val="00530305"/>
    <w:rsid w:val="00530588"/>
    <w:rsid w:val="005308BD"/>
    <w:rsid w:val="00530AF4"/>
    <w:rsid w:val="005315FC"/>
    <w:rsid w:val="00531A6A"/>
    <w:rsid w:val="00531BAA"/>
    <w:rsid w:val="00531D2E"/>
    <w:rsid w:val="00531E31"/>
    <w:rsid w:val="00531ED6"/>
    <w:rsid w:val="00531ED8"/>
    <w:rsid w:val="005320E4"/>
    <w:rsid w:val="005322B0"/>
    <w:rsid w:val="005322CE"/>
    <w:rsid w:val="00532636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EE7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990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1608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755"/>
    <w:rsid w:val="00567837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8DE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F0"/>
    <w:rsid w:val="00581E02"/>
    <w:rsid w:val="00582021"/>
    <w:rsid w:val="005822FB"/>
    <w:rsid w:val="00582367"/>
    <w:rsid w:val="00582A22"/>
    <w:rsid w:val="00582AAA"/>
    <w:rsid w:val="00582F3B"/>
    <w:rsid w:val="00583094"/>
    <w:rsid w:val="005830E9"/>
    <w:rsid w:val="0058319C"/>
    <w:rsid w:val="005832FA"/>
    <w:rsid w:val="005833D1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BA2"/>
    <w:rsid w:val="00587FA5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5BF"/>
    <w:rsid w:val="005A75F8"/>
    <w:rsid w:val="005A7917"/>
    <w:rsid w:val="005A7A5F"/>
    <w:rsid w:val="005A7B42"/>
    <w:rsid w:val="005A7BA5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4C87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C74AE"/>
    <w:rsid w:val="005C7F57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862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3BF8"/>
    <w:rsid w:val="005E4331"/>
    <w:rsid w:val="005E43CC"/>
    <w:rsid w:val="005E4675"/>
    <w:rsid w:val="005E48AC"/>
    <w:rsid w:val="005E49AA"/>
    <w:rsid w:val="005E4A65"/>
    <w:rsid w:val="005E4FAB"/>
    <w:rsid w:val="005E502B"/>
    <w:rsid w:val="005E5081"/>
    <w:rsid w:val="005E5510"/>
    <w:rsid w:val="005E551B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1A0"/>
    <w:rsid w:val="005E728F"/>
    <w:rsid w:val="005E734F"/>
    <w:rsid w:val="005E73FB"/>
    <w:rsid w:val="005E7CB4"/>
    <w:rsid w:val="005E7FD3"/>
    <w:rsid w:val="005F0524"/>
    <w:rsid w:val="005F073A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4B66"/>
    <w:rsid w:val="005F5178"/>
    <w:rsid w:val="005F53E7"/>
    <w:rsid w:val="005F53F8"/>
    <w:rsid w:val="005F5488"/>
    <w:rsid w:val="005F55FE"/>
    <w:rsid w:val="005F5AFF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5481"/>
    <w:rsid w:val="006055BA"/>
    <w:rsid w:val="006056A6"/>
    <w:rsid w:val="00605725"/>
    <w:rsid w:val="00605CD5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814"/>
    <w:rsid w:val="00611E0E"/>
    <w:rsid w:val="00611E49"/>
    <w:rsid w:val="00611F2C"/>
    <w:rsid w:val="00612342"/>
    <w:rsid w:val="006124BE"/>
    <w:rsid w:val="006128CF"/>
    <w:rsid w:val="00612D4C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D1"/>
    <w:rsid w:val="00614EC0"/>
    <w:rsid w:val="00615199"/>
    <w:rsid w:val="006154BF"/>
    <w:rsid w:val="006154EB"/>
    <w:rsid w:val="00615562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CB5"/>
    <w:rsid w:val="006247E3"/>
    <w:rsid w:val="00624A76"/>
    <w:rsid w:val="00624B2A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7B"/>
    <w:rsid w:val="00625491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6EE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7DA"/>
    <w:rsid w:val="00636810"/>
    <w:rsid w:val="00636BAD"/>
    <w:rsid w:val="00636C10"/>
    <w:rsid w:val="00636D5B"/>
    <w:rsid w:val="00636E9C"/>
    <w:rsid w:val="006372AF"/>
    <w:rsid w:val="006372E6"/>
    <w:rsid w:val="006375EB"/>
    <w:rsid w:val="00637796"/>
    <w:rsid w:val="006401CF"/>
    <w:rsid w:val="00640BA4"/>
    <w:rsid w:val="00640F3E"/>
    <w:rsid w:val="0064172B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49E"/>
    <w:rsid w:val="00644625"/>
    <w:rsid w:val="00644835"/>
    <w:rsid w:val="00644946"/>
    <w:rsid w:val="00644CB7"/>
    <w:rsid w:val="00645563"/>
    <w:rsid w:val="00645985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209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34D"/>
    <w:rsid w:val="00655723"/>
    <w:rsid w:val="006558BD"/>
    <w:rsid w:val="00655925"/>
    <w:rsid w:val="00655BA9"/>
    <w:rsid w:val="00656103"/>
    <w:rsid w:val="0065613C"/>
    <w:rsid w:val="0065637E"/>
    <w:rsid w:val="0065641F"/>
    <w:rsid w:val="00656701"/>
    <w:rsid w:val="0065691D"/>
    <w:rsid w:val="00656BBA"/>
    <w:rsid w:val="00656F06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949"/>
    <w:rsid w:val="00661A6E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E7"/>
    <w:rsid w:val="0066339D"/>
    <w:rsid w:val="006633CA"/>
    <w:rsid w:val="0066352D"/>
    <w:rsid w:val="006635C5"/>
    <w:rsid w:val="00663C05"/>
    <w:rsid w:val="00663FC1"/>
    <w:rsid w:val="006642B0"/>
    <w:rsid w:val="0066434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81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9BD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A15"/>
    <w:rsid w:val="00692B0D"/>
    <w:rsid w:val="00692CE3"/>
    <w:rsid w:val="00692D64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EBB"/>
    <w:rsid w:val="00696FB9"/>
    <w:rsid w:val="00697016"/>
    <w:rsid w:val="006975EF"/>
    <w:rsid w:val="00697659"/>
    <w:rsid w:val="00697D28"/>
    <w:rsid w:val="00697EF0"/>
    <w:rsid w:val="006A05F7"/>
    <w:rsid w:val="006A070A"/>
    <w:rsid w:val="006A0878"/>
    <w:rsid w:val="006A08C1"/>
    <w:rsid w:val="006A0C89"/>
    <w:rsid w:val="006A0E87"/>
    <w:rsid w:val="006A11FB"/>
    <w:rsid w:val="006A1231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2C4"/>
    <w:rsid w:val="006A4641"/>
    <w:rsid w:val="006A4B4F"/>
    <w:rsid w:val="006A5123"/>
    <w:rsid w:val="006A5188"/>
    <w:rsid w:val="006A5231"/>
    <w:rsid w:val="006A558E"/>
    <w:rsid w:val="006A57C7"/>
    <w:rsid w:val="006A59E0"/>
    <w:rsid w:val="006A5A1A"/>
    <w:rsid w:val="006A5BED"/>
    <w:rsid w:val="006A5EB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3E1A"/>
    <w:rsid w:val="006B40C9"/>
    <w:rsid w:val="006B4156"/>
    <w:rsid w:val="006B416B"/>
    <w:rsid w:val="006B43BE"/>
    <w:rsid w:val="006B4585"/>
    <w:rsid w:val="006B4CA1"/>
    <w:rsid w:val="006B5392"/>
    <w:rsid w:val="006B57BF"/>
    <w:rsid w:val="006B5D7A"/>
    <w:rsid w:val="006B5FD7"/>
    <w:rsid w:val="006B60A7"/>
    <w:rsid w:val="006B6785"/>
    <w:rsid w:val="006B683C"/>
    <w:rsid w:val="006B6A17"/>
    <w:rsid w:val="006B6D25"/>
    <w:rsid w:val="006B71DD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8BC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2BE"/>
    <w:rsid w:val="006E650A"/>
    <w:rsid w:val="006E6848"/>
    <w:rsid w:val="006E6887"/>
    <w:rsid w:val="006E695C"/>
    <w:rsid w:val="006E6B47"/>
    <w:rsid w:val="006E6BA3"/>
    <w:rsid w:val="006E6F48"/>
    <w:rsid w:val="006E7013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A2C"/>
    <w:rsid w:val="006F2B52"/>
    <w:rsid w:val="006F2DED"/>
    <w:rsid w:val="006F2F45"/>
    <w:rsid w:val="006F3107"/>
    <w:rsid w:val="006F332C"/>
    <w:rsid w:val="006F3590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263"/>
    <w:rsid w:val="007172F6"/>
    <w:rsid w:val="0071798C"/>
    <w:rsid w:val="007179A6"/>
    <w:rsid w:val="00717D5D"/>
    <w:rsid w:val="007205B9"/>
    <w:rsid w:val="00720A76"/>
    <w:rsid w:val="00720B42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B33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AD3"/>
    <w:rsid w:val="00727C6D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1375"/>
    <w:rsid w:val="00741ABC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B7E"/>
    <w:rsid w:val="00751E45"/>
    <w:rsid w:val="00752231"/>
    <w:rsid w:val="007527BF"/>
    <w:rsid w:val="0075288C"/>
    <w:rsid w:val="0075292D"/>
    <w:rsid w:val="007529AE"/>
    <w:rsid w:val="007532DE"/>
    <w:rsid w:val="0075356D"/>
    <w:rsid w:val="00753652"/>
    <w:rsid w:val="00753752"/>
    <w:rsid w:val="0075384C"/>
    <w:rsid w:val="00753DBF"/>
    <w:rsid w:val="00753EFC"/>
    <w:rsid w:val="007540DE"/>
    <w:rsid w:val="007543C6"/>
    <w:rsid w:val="00754BFE"/>
    <w:rsid w:val="00754D2C"/>
    <w:rsid w:val="007553C1"/>
    <w:rsid w:val="00755481"/>
    <w:rsid w:val="007554FA"/>
    <w:rsid w:val="0075574A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647"/>
    <w:rsid w:val="0076029C"/>
    <w:rsid w:val="0076049E"/>
    <w:rsid w:val="00760668"/>
    <w:rsid w:val="00760681"/>
    <w:rsid w:val="00760833"/>
    <w:rsid w:val="00760836"/>
    <w:rsid w:val="00760A06"/>
    <w:rsid w:val="00760C22"/>
    <w:rsid w:val="00760D6C"/>
    <w:rsid w:val="00760F45"/>
    <w:rsid w:val="007610A2"/>
    <w:rsid w:val="0076144F"/>
    <w:rsid w:val="0076167A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A74"/>
    <w:rsid w:val="00767AB5"/>
    <w:rsid w:val="007703AF"/>
    <w:rsid w:val="00770708"/>
    <w:rsid w:val="00770C5D"/>
    <w:rsid w:val="00770FD9"/>
    <w:rsid w:val="00770FFA"/>
    <w:rsid w:val="00771936"/>
    <w:rsid w:val="00771993"/>
    <w:rsid w:val="0077199D"/>
    <w:rsid w:val="00771A0F"/>
    <w:rsid w:val="00771A28"/>
    <w:rsid w:val="00771B7D"/>
    <w:rsid w:val="00771F4C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279A"/>
    <w:rsid w:val="00782826"/>
    <w:rsid w:val="0078342D"/>
    <w:rsid w:val="00783558"/>
    <w:rsid w:val="007835AB"/>
    <w:rsid w:val="007837FD"/>
    <w:rsid w:val="0078383A"/>
    <w:rsid w:val="00783D86"/>
    <w:rsid w:val="007841E7"/>
    <w:rsid w:val="0078447C"/>
    <w:rsid w:val="0078457B"/>
    <w:rsid w:val="0078466F"/>
    <w:rsid w:val="00784EC8"/>
    <w:rsid w:val="0078509A"/>
    <w:rsid w:val="0078521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6F32"/>
    <w:rsid w:val="00786F67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3BC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5926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BF3"/>
    <w:rsid w:val="007A0C95"/>
    <w:rsid w:val="007A0FF1"/>
    <w:rsid w:val="007A118D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0C"/>
    <w:rsid w:val="007B0089"/>
    <w:rsid w:val="007B0369"/>
    <w:rsid w:val="007B08FB"/>
    <w:rsid w:val="007B0967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84"/>
    <w:rsid w:val="007B7496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0B37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7020"/>
    <w:rsid w:val="007C7199"/>
    <w:rsid w:val="007C7593"/>
    <w:rsid w:val="007C7B91"/>
    <w:rsid w:val="007D02C1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5B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006"/>
    <w:rsid w:val="007D67F1"/>
    <w:rsid w:val="007D6B4C"/>
    <w:rsid w:val="007D6F92"/>
    <w:rsid w:val="007D711D"/>
    <w:rsid w:val="007D7310"/>
    <w:rsid w:val="007D7ABB"/>
    <w:rsid w:val="007D7B85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B0"/>
    <w:rsid w:val="007F77A2"/>
    <w:rsid w:val="007F7852"/>
    <w:rsid w:val="007F7A42"/>
    <w:rsid w:val="007F7D68"/>
    <w:rsid w:val="007F7F27"/>
    <w:rsid w:val="007F7FA9"/>
    <w:rsid w:val="008001F4"/>
    <w:rsid w:val="008001FB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832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ABD"/>
    <w:rsid w:val="00814B1D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5128"/>
    <w:rsid w:val="00825364"/>
    <w:rsid w:val="008254A0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C25"/>
    <w:rsid w:val="00847D9F"/>
    <w:rsid w:val="00847E82"/>
    <w:rsid w:val="00850699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162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48B"/>
    <w:rsid w:val="0086656A"/>
    <w:rsid w:val="00866FCD"/>
    <w:rsid w:val="0086727B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F93"/>
    <w:rsid w:val="008770EB"/>
    <w:rsid w:val="00877126"/>
    <w:rsid w:val="00877707"/>
    <w:rsid w:val="008779CD"/>
    <w:rsid w:val="00877C3F"/>
    <w:rsid w:val="00877E6A"/>
    <w:rsid w:val="00877ED5"/>
    <w:rsid w:val="008802E9"/>
    <w:rsid w:val="00880370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3FF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AEB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95"/>
    <w:rsid w:val="00887CA5"/>
    <w:rsid w:val="00887E89"/>
    <w:rsid w:val="00887EEF"/>
    <w:rsid w:val="008902AE"/>
    <w:rsid w:val="00890303"/>
    <w:rsid w:val="008907B0"/>
    <w:rsid w:val="00890B9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EAC"/>
    <w:rsid w:val="008A1F6D"/>
    <w:rsid w:val="008A2153"/>
    <w:rsid w:val="008A22E9"/>
    <w:rsid w:val="008A248C"/>
    <w:rsid w:val="008A29DC"/>
    <w:rsid w:val="008A2A9B"/>
    <w:rsid w:val="008A30D6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693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155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244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488"/>
    <w:rsid w:val="008C5C42"/>
    <w:rsid w:val="008C5DC3"/>
    <w:rsid w:val="008C5F71"/>
    <w:rsid w:val="008C5FEB"/>
    <w:rsid w:val="008C67D8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954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5D47"/>
    <w:rsid w:val="008E5DB4"/>
    <w:rsid w:val="008E6042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856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3FB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FE2"/>
    <w:rsid w:val="009223C0"/>
    <w:rsid w:val="0092261F"/>
    <w:rsid w:val="00922C15"/>
    <w:rsid w:val="00922DC2"/>
    <w:rsid w:val="009231FF"/>
    <w:rsid w:val="009233A9"/>
    <w:rsid w:val="0092376E"/>
    <w:rsid w:val="00923966"/>
    <w:rsid w:val="009239BD"/>
    <w:rsid w:val="00923A33"/>
    <w:rsid w:val="00923B6D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E9"/>
    <w:rsid w:val="00926818"/>
    <w:rsid w:val="00926B9C"/>
    <w:rsid w:val="00926BF5"/>
    <w:rsid w:val="00926C6A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1EB"/>
    <w:rsid w:val="009322D5"/>
    <w:rsid w:val="00932458"/>
    <w:rsid w:val="0093265C"/>
    <w:rsid w:val="0093277D"/>
    <w:rsid w:val="00932A5B"/>
    <w:rsid w:val="009330DC"/>
    <w:rsid w:val="0093326C"/>
    <w:rsid w:val="0093328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05"/>
    <w:rsid w:val="009351B4"/>
    <w:rsid w:val="00935393"/>
    <w:rsid w:val="009353C8"/>
    <w:rsid w:val="009355D8"/>
    <w:rsid w:val="0093579C"/>
    <w:rsid w:val="0093588E"/>
    <w:rsid w:val="00935EE0"/>
    <w:rsid w:val="00935F46"/>
    <w:rsid w:val="0093616A"/>
    <w:rsid w:val="0093617E"/>
    <w:rsid w:val="00936727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F8A"/>
    <w:rsid w:val="00946538"/>
    <w:rsid w:val="00946636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4784A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6F4"/>
    <w:rsid w:val="00952941"/>
    <w:rsid w:val="00952B9F"/>
    <w:rsid w:val="009531FB"/>
    <w:rsid w:val="00953286"/>
    <w:rsid w:val="009539A7"/>
    <w:rsid w:val="00953C11"/>
    <w:rsid w:val="00954258"/>
    <w:rsid w:val="00954385"/>
    <w:rsid w:val="009546F5"/>
    <w:rsid w:val="00954B96"/>
    <w:rsid w:val="00954CB7"/>
    <w:rsid w:val="00954E24"/>
    <w:rsid w:val="0095507F"/>
    <w:rsid w:val="0095516D"/>
    <w:rsid w:val="009552A7"/>
    <w:rsid w:val="009554E7"/>
    <w:rsid w:val="00955583"/>
    <w:rsid w:val="00955701"/>
    <w:rsid w:val="0095575C"/>
    <w:rsid w:val="00955945"/>
    <w:rsid w:val="00955AD1"/>
    <w:rsid w:val="00955CE5"/>
    <w:rsid w:val="00956450"/>
    <w:rsid w:val="0095655C"/>
    <w:rsid w:val="009566AD"/>
    <w:rsid w:val="00956D12"/>
    <w:rsid w:val="00956EC0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75F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86"/>
    <w:rsid w:val="00972AF5"/>
    <w:rsid w:val="00972D77"/>
    <w:rsid w:val="009731C7"/>
    <w:rsid w:val="00973587"/>
    <w:rsid w:val="0097387F"/>
    <w:rsid w:val="00973ABA"/>
    <w:rsid w:val="00973B72"/>
    <w:rsid w:val="00974096"/>
    <w:rsid w:val="009742B8"/>
    <w:rsid w:val="00974733"/>
    <w:rsid w:val="009748A4"/>
    <w:rsid w:val="00974CD6"/>
    <w:rsid w:val="00974DC5"/>
    <w:rsid w:val="00975069"/>
    <w:rsid w:val="00975371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8AD"/>
    <w:rsid w:val="0098097F"/>
    <w:rsid w:val="00980C04"/>
    <w:rsid w:val="00980C77"/>
    <w:rsid w:val="00980E66"/>
    <w:rsid w:val="00980EC4"/>
    <w:rsid w:val="00980F7E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7B3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292"/>
    <w:rsid w:val="0098655D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07A"/>
    <w:rsid w:val="009A025C"/>
    <w:rsid w:val="009A030E"/>
    <w:rsid w:val="009A0A88"/>
    <w:rsid w:val="009A0C00"/>
    <w:rsid w:val="009A10EA"/>
    <w:rsid w:val="009A1449"/>
    <w:rsid w:val="009A17AE"/>
    <w:rsid w:val="009A195F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B8F"/>
    <w:rsid w:val="009C7F20"/>
    <w:rsid w:val="009D0004"/>
    <w:rsid w:val="009D03BE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5A3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06D"/>
    <w:rsid w:val="009F111A"/>
    <w:rsid w:val="009F1291"/>
    <w:rsid w:val="009F1503"/>
    <w:rsid w:val="009F193B"/>
    <w:rsid w:val="009F1AD8"/>
    <w:rsid w:val="009F1B77"/>
    <w:rsid w:val="009F1DBD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525"/>
    <w:rsid w:val="00A02631"/>
    <w:rsid w:val="00A027E6"/>
    <w:rsid w:val="00A02967"/>
    <w:rsid w:val="00A02AE3"/>
    <w:rsid w:val="00A02D6D"/>
    <w:rsid w:val="00A03001"/>
    <w:rsid w:val="00A03957"/>
    <w:rsid w:val="00A03ABB"/>
    <w:rsid w:val="00A03B62"/>
    <w:rsid w:val="00A047DD"/>
    <w:rsid w:val="00A04806"/>
    <w:rsid w:val="00A0486D"/>
    <w:rsid w:val="00A048A1"/>
    <w:rsid w:val="00A04AAE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2F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1FA9"/>
    <w:rsid w:val="00A1221F"/>
    <w:rsid w:val="00A123B5"/>
    <w:rsid w:val="00A124E8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17BC8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2F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22"/>
    <w:rsid w:val="00A244E3"/>
    <w:rsid w:val="00A24583"/>
    <w:rsid w:val="00A2468C"/>
    <w:rsid w:val="00A24735"/>
    <w:rsid w:val="00A24DD8"/>
    <w:rsid w:val="00A25065"/>
    <w:rsid w:val="00A25811"/>
    <w:rsid w:val="00A2592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794"/>
    <w:rsid w:val="00A3082F"/>
    <w:rsid w:val="00A30AD2"/>
    <w:rsid w:val="00A30E0D"/>
    <w:rsid w:val="00A30E56"/>
    <w:rsid w:val="00A314B8"/>
    <w:rsid w:val="00A31894"/>
    <w:rsid w:val="00A323CE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E0"/>
    <w:rsid w:val="00A41A0E"/>
    <w:rsid w:val="00A41ADF"/>
    <w:rsid w:val="00A41D90"/>
    <w:rsid w:val="00A41E93"/>
    <w:rsid w:val="00A41F6A"/>
    <w:rsid w:val="00A41FDD"/>
    <w:rsid w:val="00A42293"/>
    <w:rsid w:val="00A42446"/>
    <w:rsid w:val="00A4246F"/>
    <w:rsid w:val="00A42493"/>
    <w:rsid w:val="00A424B7"/>
    <w:rsid w:val="00A43027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0C9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0F53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8DD"/>
    <w:rsid w:val="00A56F3F"/>
    <w:rsid w:val="00A57020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774E"/>
    <w:rsid w:val="00A67B6F"/>
    <w:rsid w:val="00A67E4E"/>
    <w:rsid w:val="00A67EC3"/>
    <w:rsid w:val="00A700B8"/>
    <w:rsid w:val="00A70202"/>
    <w:rsid w:val="00A70615"/>
    <w:rsid w:val="00A70CD1"/>
    <w:rsid w:val="00A70F34"/>
    <w:rsid w:val="00A710C9"/>
    <w:rsid w:val="00A710D4"/>
    <w:rsid w:val="00A716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59E"/>
    <w:rsid w:val="00A80ADC"/>
    <w:rsid w:val="00A80B6B"/>
    <w:rsid w:val="00A80C9E"/>
    <w:rsid w:val="00A813AC"/>
    <w:rsid w:val="00A813F7"/>
    <w:rsid w:val="00A81907"/>
    <w:rsid w:val="00A81B0F"/>
    <w:rsid w:val="00A81E46"/>
    <w:rsid w:val="00A82004"/>
    <w:rsid w:val="00A82197"/>
    <w:rsid w:val="00A8227E"/>
    <w:rsid w:val="00A82772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8DD"/>
    <w:rsid w:val="00A85992"/>
    <w:rsid w:val="00A85B79"/>
    <w:rsid w:val="00A85DF9"/>
    <w:rsid w:val="00A85E65"/>
    <w:rsid w:val="00A86045"/>
    <w:rsid w:val="00A86633"/>
    <w:rsid w:val="00A86930"/>
    <w:rsid w:val="00A86C3C"/>
    <w:rsid w:val="00A8719A"/>
    <w:rsid w:val="00A87354"/>
    <w:rsid w:val="00A875B8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2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C25"/>
    <w:rsid w:val="00AA0DAD"/>
    <w:rsid w:val="00AA110E"/>
    <w:rsid w:val="00AA114D"/>
    <w:rsid w:val="00AA1300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9C"/>
    <w:rsid w:val="00AA564C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853"/>
    <w:rsid w:val="00AB0B0A"/>
    <w:rsid w:val="00AB0B0D"/>
    <w:rsid w:val="00AB0D0C"/>
    <w:rsid w:val="00AB179A"/>
    <w:rsid w:val="00AB193C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2D3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69A"/>
    <w:rsid w:val="00AB695B"/>
    <w:rsid w:val="00AB6EA6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0CCE"/>
    <w:rsid w:val="00AC1570"/>
    <w:rsid w:val="00AC188C"/>
    <w:rsid w:val="00AC1891"/>
    <w:rsid w:val="00AC1AD8"/>
    <w:rsid w:val="00AC1C26"/>
    <w:rsid w:val="00AC1DED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BC"/>
    <w:rsid w:val="00AC39D5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90C"/>
    <w:rsid w:val="00AD2A2D"/>
    <w:rsid w:val="00AD2F65"/>
    <w:rsid w:val="00AD31CB"/>
    <w:rsid w:val="00AD3422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041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593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A62"/>
    <w:rsid w:val="00AF1C7D"/>
    <w:rsid w:val="00AF1DF4"/>
    <w:rsid w:val="00AF2E61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5A5F"/>
    <w:rsid w:val="00AF5C0F"/>
    <w:rsid w:val="00AF5C7B"/>
    <w:rsid w:val="00AF6360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5051"/>
    <w:rsid w:val="00B05B97"/>
    <w:rsid w:val="00B06075"/>
    <w:rsid w:val="00B0625D"/>
    <w:rsid w:val="00B067B0"/>
    <w:rsid w:val="00B06837"/>
    <w:rsid w:val="00B069D5"/>
    <w:rsid w:val="00B06A7D"/>
    <w:rsid w:val="00B06B6C"/>
    <w:rsid w:val="00B06BDC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7C"/>
    <w:rsid w:val="00B157F6"/>
    <w:rsid w:val="00B159A0"/>
    <w:rsid w:val="00B15C43"/>
    <w:rsid w:val="00B15D62"/>
    <w:rsid w:val="00B15DE7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B64"/>
    <w:rsid w:val="00B33C93"/>
    <w:rsid w:val="00B33D89"/>
    <w:rsid w:val="00B342E5"/>
    <w:rsid w:val="00B34958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02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AF5"/>
    <w:rsid w:val="00B46E55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55A"/>
    <w:rsid w:val="00B5268B"/>
    <w:rsid w:val="00B528D0"/>
    <w:rsid w:val="00B52B0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51B"/>
    <w:rsid w:val="00B5563D"/>
    <w:rsid w:val="00B55A57"/>
    <w:rsid w:val="00B55ADB"/>
    <w:rsid w:val="00B55F0C"/>
    <w:rsid w:val="00B55F13"/>
    <w:rsid w:val="00B55FAB"/>
    <w:rsid w:val="00B56487"/>
    <w:rsid w:val="00B5648B"/>
    <w:rsid w:val="00B564B6"/>
    <w:rsid w:val="00B56B81"/>
    <w:rsid w:val="00B57064"/>
    <w:rsid w:val="00B57081"/>
    <w:rsid w:val="00B572BE"/>
    <w:rsid w:val="00B5773E"/>
    <w:rsid w:val="00B601B9"/>
    <w:rsid w:val="00B604F5"/>
    <w:rsid w:val="00B60605"/>
    <w:rsid w:val="00B60A46"/>
    <w:rsid w:val="00B60C3D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2EFA"/>
    <w:rsid w:val="00B63157"/>
    <w:rsid w:val="00B63295"/>
    <w:rsid w:val="00B63337"/>
    <w:rsid w:val="00B6349C"/>
    <w:rsid w:val="00B63B8F"/>
    <w:rsid w:val="00B63FA7"/>
    <w:rsid w:val="00B6402D"/>
    <w:rsid w:val="00B641E3"/>
    <w:rsid w:val="00B6423C"/>
    <w:rsid w:val="00B642CB"/>
    <w:rsid w:val="00B64524"/>
    <w:rsid w:val="00B64535"/>
    <w:rsid w:val="00B6475E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DE"/>
    <w:rsid w:val="00B76DC9"/>
    <w:rsid w:val="00B7704D"/>
    <w:rsid w:val="00B777D0"/>
    <w:rsid w:val="00B77DD3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C2"/>
    <w:rsid w:val="00B9236B"/>
    <w:rsid w:val="00B9240D"/>
    <w:rsid w:val="00B93008"/>
    <w:rsid w:val="00B9327B"/>
    <w:rsid w:val="00B93398"/>
    <w:rsid w:val="00B936B4"/>
    <w:rsid w:val="00B93B26"/>
    <w:rsid w:val="00B93C0B"/>
    <w:rsid w:val="00B93CB5"/>
    <w:rsid w:val="00B93E8A"/>
    <w:rsid w:val="00B9405E"/>
    <w:rsid w:val="00B940DB"/>
    <w:rsid w:val="00B94172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92C"/>
    <w:rsid w:val="00BA09BE"/>
    <w:rsid w:val="00BA09C6"/>
    <w:rsid w:val="00BA0C89"/>
    <w:rsid w:val="00BA0D1E"/>
    <w:rsid w:val="00BA10FE"/>
    <w:rsid w:val="00BA120F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59"/>
    <w:rsid w:val="00BA6465"/>
    <w:rsid w:val="00BA696D"/>
    <w:rsid w:val="00BA6B6A"/>
    <w:rsid w:val="00BA6B82"/>
    <w:rsid w:val="00BA6BB3"/>
    <w:rsid w:val="00BA6D4A"/>
    <w:rsid w:val="00BA6F99"/>
    <w:rsid w:val="00BA70AC"/>
    <w:rsid w:val="00BA792B"/>
    <w:rsid w:val="00BA7B4E"/>
    <w:rsid w:val="00BA7B57"/>
    <w:rsid w:val="00BA7D32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C6"/>
    <w:rsid w:val="00BC79E7"/>
    <w:rsid w:val="00BC7A47"/>
    <w:rsid w:val="00BC7B0C"/>
    <w:rsid w:val="00BC7B94"/>
    <w:rsid w:val="00BC7BA6"/>
    <w:rsid w:val="00BD0338"/>
    <w:rsid w:val="00BD0958"/>
    <w:rsid w:val="00BD1253"/>
    <w:rsid w:val="00BD1301"/>
    <w:rsid w:val="00BD140C"/>
    <w:rsid w:val="00BD146E"/>
    <w:rsid w:val="00BD235F"/>
    <w:rsid w:val="00BD2417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D7C90"/>
    <w:rsid w:val="00BE02B4"/>
    <w:rsid w:val="00BE03BC"/>
    <w:rsid w:val="00BE0645"/>
    <w:rsid w:val="00BE080D"/>
    <w:rsid w:val="00BE10DF"/>
    <w:rsid w:val="00BE11B5"/>
    <w:rsid w:val="00BE14E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BBC"/>
    <w:rsid w:val="00BE3CF5"/>
    <w:rsid w:val="00BE45B7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102C"/>
    <w:rsid w:val="00BF10BC"/>
    <w:rsid w:val="00BF1645"/>
    <w:rsid w:val="00BF1692"/>
    <w:rsid w:val="00BF16DF"/>
    <w:rsid w:val="00BF17EF"/>
    <w:rsid w:val="00BF1D3D"/>
    <w:rsid w:val="00BF1E87"/>
    <w:rsid w:val="00BF209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1E1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2106"/>
    <w:rsid w:val="00C1221D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EFE"/>
    <w:rsid w:val="00C23F8E"/>
    <w:rsid w:val="00C24246"/>
    <w:rsid w:val="00C2439D"/>
    <w:rsid w:val="00C245C2"/>
    <w:rsid w:val="00C2460B"/>
    <w:rsid w:val="00C2465B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B07"/>
    <w:rsid w:val="00C31D49"/>
    <w:rsid w:val="00C31F11"/>
    <w:rsid w:val="00C31F46"/>
    <w:rsid w:val="00C3264E"/>
    <w:rsid w:val="00C32661"/>
    <w:rsid w:val="00C3287C"/>
    <w:rsid w:val="00C32AA0"/>
    <w:rsid w:val="00C33318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786"/>
    <w:rsid w:val="00C3591F"/>
    <w:rsid w:val="00C35D3E"/>
    <w:rsid w:val="00C35E42"/>
    <w:rsid w:val="00C367DB"/>
    <w:rsid w:val="00C36852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47"/>
    <w:rsid w:val="00C472D4"/>
    <w:rsid w:val="00C473C4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3112"/>
    <w:rsid w:val="00C53227"/>
    <w:rsid w:val="00C535F1"/>
    <w:rsid w:val="00C536A9"/>
    <w:rsid w:val="00C538DE"/>
    <w:rsid w:val="00C53D99"/>
    <w:rsid w:val="00C53E93"/>
    <w:rsid w:val="00C53E94"/>
    <w:rsid w:val="00C54095"/>
    <w:rsid w:val="00C5495A"/>
    <w:rsid w:val="00C5539B"/>
    <w:rsid w:val="00C55577"/>
    <w:rsid w:val="00C55626"/>
    <w:rsid w:val="00C558D2"/>
    <w:rsid w:val="00C55C85"/>
    <w:rsid w:val="00C55CE2"/>
    <w:rsid w:val="00C55E0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384"/>
    <w:rsid w:val="00C6246C"/>
    <w:rsid w:val="00C62965"/>
    <w:rsid w:val="00C62E26"/>
    <w:rsid w:val="00C630CF"/>
    <w:rsid w:val="00C63875"/>
    <w:rsid w:val="00C63A02"/>
    <w:rsid w:val="00C63B71"/>
    <w:rsid w:val="00C63BAE"/>
    <w:rsid w:val="00C6450D"/>
    <w:rsid w:val="00C64988"/>
    <w:rsid w:val="00C64E2E"/>
    <w:rsid w:val="00C65099"/>
    <w:rsid w:val="00C651F1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586"/>
    <w:rsid w:val="00C707DC"/>
    <w:rsid w:val="00C70AE7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061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C7A"/>
    <w:rsid w:val="00C81060"/>
    <w:rsid w:val="00C8179C"/>
    <w:rsid w:val="00C8199E"/>
    <w:rsid w:val="00C81AC9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814"/>
    <w:rsid w:val="00C8398C"/>
    <w:rsid w:val="00C83F95"/>
    <w:rsid w:val="00C840B5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0C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D72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49F"/>
    <w:rsid w:val="00CB1965"/>
    <w:rsid w:val="00CB196D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CF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EA0"/>
    <w:rsid w:val="00CC3EE7"/>
    <w:rsid w:val="00CC3FB4"/>
    <w:rsid w:val="00CC4027"/>
    <w:rsid w:val="00CC4040"/>
    <w:rsid w:val="00CC4583"/>
    <w:rsid w:val="00CC4728"/>
    <w:rsid w:val="00CC4B8F"/>
    <w:rsid w:val="00CC4C0A"/>
    <w:rsid w:val="00CC4D73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5DA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06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0EBE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24E"/>
    <w:rsid w:val="00D00563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D"/>
    <w:rsid w:val="00D152A1"/>
    <w:rsid w:val="00D15702"/>
    <w:rsid w:val="00D15724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0FED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9C0"/>
    <w:rsid w:val="00D45C71"/>
    <w:rsid w:val="00D45CA5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D45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94C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94D"/>
    <w:rsid w:val="00D75289"/>
    <w:rsid w:val="00D7558A"/>
    <w:rsid w:val="00D75CF0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551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2B9A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43"/>
    <w:rsid w:val="00D947E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97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02D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093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44B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443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39F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F23"/>
    <w:rsid w:val="00DE0F34"/>
    <w:rsid w:val="00DE10B9"/>
    <w:rsid w:val="00DE118B"/>
    <w:rsid w:val="00DE144F"/>
    <w:rsid w:val="00DE194F"/>
    <w:rsid w:val="00DE19FD"/>
    <w:rsid w:val="00DE1A27"/>
    <w:rsid w:val="00DE1A42"/>
    <w:rsid w:val="00DE1B60"/>
    <w:rsid w:val="00DE20A9"/>
    <w:rsid w:val="00DE21C0"/>
    <w:rsid w:val="00DE2471"/>
    <w:rsid w:val="00DE24C7"/>
    <w:rsid w:val="00DE2758"/>
    <w:rsid w:val="00DE2771"/>
    <w:rsid w:val="00DE32C5"/>
    <w:rsid w:val="00DE35C2"/>
    <w:rsid w:val="00DE3CAE"/>
    <w:rsid w:val="00DE3D71"/>
    <w:rsid w:val="00DE3DBB"/>
    <w:rsid w:val="00DE3DC3"/>
    <w:rsid w:val="00DE403A"/>
    <w:rsid w:val="00DE416C"/>
    <w:rsid w:val="00DE4225"/>
    <w:rsid w:val="00DE4473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7105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2ED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3202"/>
    <w:rsid w:val="00E332CC"/>
    <w:rsid w:val="00E3334E"/>
    <w:rsid w:val="00E3337B"/>
    <w:rsid w:val="00E335C6"/>
    <w:rsid w:val="00E33C00"/>
    <w:rsid w:val="00E33D78"/>
    <w:rsid w:val="00E33E1A"/>
    <w:rsid w:val="00E345EE"/>
    <w:rsid w:val="00E347C9"/>
    <w:rsid w:val="00E34810"/>
    <w:rsid w:val="00E34916"/>
    <w:rsid w:val="00E34B2A"/>
    <w:rsid w:val="00E34CA1"/>
    <w:rsid w:val="00E34E3D"/>
    <w:rsid w:val="00E34F18"/>
    <w:rsid w:val="00E3520F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50C"/>
    <w:rsid w:val="00E405C9"/>
    <w:rsid w:val="00E41066"/>
    <w:rsid w:val="00E415D5"/>
    <w:rsid w:val="00E4179F"/>
    <w:rsid w:val="00E4189A"/>
    <w:rsid w:val="00E41ABA"/>
    <w:rsid w:val="00E41BF7"/>
    <w:rsid w:val="00E41D09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250"/>
    <w:rsid w:val="00E434B6"/>
    <w:rsid w:val="00E434BA"/>
    <w:rsid w:val="00E43502"/>
    <w:rsid w:val="00E435B8"/>
    <w:rsid w:val="00E435D5"/>
    <w:rsid w:val="00E43675"/>
    <w:rsid w:val="00E4372C"/>
    <w:rsid w:val="00E437CF"/>
    <w:rsid w:val="00E43820"/>
    <w:rsid w:val="00E43CC0"/>
    <w:rsid w:val="00E44476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393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386"/>
    <w:rsid w:val="00E56439"/>
    <w:rsid w:val="00E56832"/>
    <w:rsid w:val="00E56C15"/>
    <w:rsid w:val="00E57380"/>
    <w:rsid w:val="00E57617"/>
    <w:rsid w:val="00E5783F"/>
    <w:rsid w:val="00E57BFE"/>
    <w:rsid w:val="00E57CA9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D60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76E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AD0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478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D52"/>
    <w:rsid w:val="00E95F2A"/>
    <w:rsid w:val="00E95FDD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46"/>
    <w:rsid w:val="00EA1525"/>
    <w:rsid w:val="00EA1B4A"/>
    <w:rsid w:val="00EA1B9C"/>
    <w:rsid w:val="00EA1BD8"/>
    <w:rsid w:val="00EA1C54"/>
    <w:rsid w:val="00EA1D0C"/>
    <w:rsid w:val="00EA1D43"/>
    <w:rsid w:val="00EA1E39"/>
    <w:rsid w:val="00EA200B"/>
    <w:rsid w:val="00EA22A3"/>
    <w:rsid w:val="00EA22D1"/>
    <w:rsid w:val="00EA237E"/>
    <w:rsid w:val="00EA28C2"/>
    <w:rsid w:val="00EA333D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991"/>
    <w:rsid w:val="00EB19C1"/>
    <w:rsid w:val="00EB1FDC"/>
    <w:rsid w:val="00EB3060"/>
    <w:rsid w:val="00EB3098"/>
    <w:rsid w:val="00EB312B"/>
    <w:rsid w:val="00EB365E"/>
    <w:rsid w:val="00EB3892"/>
    <w:rsid w:val="00EB3961"/>
    <w:rsid w:val="00EB3E64"/>
    <w:rsid w:val="00EB3F02"/>
    <w:rsid w:val="00EB3F2E"/>
    <w:rsid w:val="00EB4144"/>
    <w:rsid w:val="00EB417D"/>
    <w:rsid w:val="00EB442E"/>
    <w:rsid w:val="00EB44EA"/>
    <w:rsid w:val="00EB466D"/>
    <w:rsid w:val="00EB47B1"/>
    <w:rsid w:val="00EB4816"/>
    <w:rsid w:val="00EB4C33"/>
    <w:rsid w:val="00EB50E8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5F"/>
    <w:rsid w:val="00EC2996"/>
    <w:rsid w:val="00EC2A64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36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CAB"/>
    <w:rsid w:val="00ED2D7D"/>
    <w:rsid w:val="00ED310F"/>
    <w:rsid w:val="00ED3121"/>
    <w:rsid w:val="00ED32C0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16C"/>
    <w:rsid w:val="00EE226A"/>
    <w:rsid w:val="00EE2521"/>
    <w:rsid w:val="00EE279D"/>
    <w:rsid w:val="00EE2A48"/>
    <w:rsid w:val="00EE2B24"/>
    <w:rsid w:val="00EE2EE0"/>
    <w:rsid w:val="00EE3374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43B"/>
    <w:rsid w:val="00EE5541"/>
    <w:rsid w:val="00EE55B9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0"/>
    <w:rsid w:val="00EF15E2"/>
    <w:rsid w:val="00EF19F1"/>
    <w:rsid w:val="00EF19F7"/>
    <w:rsid w:val="00EF1C00"/>
    <w:rsid w:val="00EF1D57"/>
    <w:rsid w:val="00EF1F01"/>
    <w:rsid w:val="00EF21C3"/>
    <w:rsid w:val="00EF25CA"/>
    <w:rsid w:val="00EF27A9"/>
    <w:rsid w:val="00EF28E0"/>
    <w:rsid w:val="00EF2AE6"/>
    <w:rsid w:val="00EF2C93"/>
    <w:rsid w:val="00EF2CC2"/>
    <w:rsid w:val="00EF2CE2"/>
    <w:rsid w:val="00EF2D41"/>
    <w:rsid w:val="00EF32F5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E0B"/>
    <w:rsid w:val="00F152BC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21B"/>
    <w:rsid w:val="00F2035C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34"/>
    <w:rsid w:val="00F24BF2"/>
    <w:rsid w:val="00F24E64"/>
    <w:rsid w:val="00F24E67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8F"/>
    <w:rsid w:val="00F341AF"/>
    <w:rsid w:val="00F343F9"/>
    <w:rsid w:val="00F344B7"/>
    <w:rsid w:val="00F349AA"/>
    <w:rsid w:val="00F34B49"/>
    <w:rsid w:val="00F34C86"/>
    <w:rsid w:val="00F34E02"/>
    <w:rsid w:val="00F3524F"/>
    <w:rsid w:val="00F3535E"/>
    <w:rsid w:val="00F354F4"/>
    <w:rsid w:val="00F3600B"/>
    <w:rsid w:val="00F3604E"/>
    <w:rsid w:val="00F364F3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B6D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00"/>
    <w:rsid w:val="00F56145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49A"/>
    <w:rsid w:val="00F619BC"/>
    <w:rsid w:val="00F61BEA"/>
    <w:rsid w:val="00F61D03"/>
    <w:rsid w:val="00F6256A"/>
    <w:rsid w:val="00F627A6"/>
    <w:rsid w:val="00F63260"/>
    <w:rsid w:val="00F63602"/>
    <w:rsid w:val="00F636D3"/>
    <w:rsid w:val="00F637B8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2000"/>
    <w:rsid w:val="00F72127"/>
    <w:rsid w:val="00F7262F"/>
    <w:rsid w:val="00F7278F"/>
    <w:rsid w:val="00F72989"/>
    <w:rsid w:val="00F72CD5"/>
    <w:rsid w:val="00F72EAE"/>
    <w:rsid w:val="00F72F79"/>
    <w:rsid w:val="00F73C2E"/>
    <w:rsid w:val="00F742D7"/>
    <w:rsid w:val="00F742E4"/>
    <w:rsid w:val="00F74368"/>
    <w:rsid w:val="00F74815"/>
    <w:rsid w:val="00F74A6C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879"/>
    <w:rsid w:val="00F86A45"/>
    <w:rsid w:val="00F86AF2"/>
    <w:rsid w:val="00F86D4D"/>
    <w:rsid w:val="00F86D7B"/>
    <w:rsid w:val="00F86DE4"/>
    <w:rsid w:val="00F87711"/>
    <w:rsid w:val="00F87861"/>
    <w:rsid w:val="00F87B44"/>
    <w:rsid w:val="00F87B47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A0"/>
    <w:rsid w:val="00F938D3"/>
    <w:rsid w:val="00F93A7C"/>
    <w:rsid w:val="00F93B77"/>
    <w:rsid w:val="00F93DEF"/>
    <w:rsid w:val="00F94022"/>
    <w:rsid w:val="00F94182"/>
    <w:rsid w:val="00F94357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97"/>
    <w:rsid w:val="00FA465B"/>
    <w:rsid w:val="00FA4757"/>
    <w:rsid w:val="00FA48A6"/>
    <w:rsid w:val="00FA4C72"/>
    <w:rsid w:val="00FA4F86"/>
    <w:rsid w:val="00FA52C2"/>
    <w:rsid w:val="00FA5552"/>
    <w:rsid w:val="00FA5561"/>
    <w:rsid w:val="00FA593D"/>
    <w:rsid w:val="00FA5941"/>
    <w:rsid w:val="00FA60B3"/>
    <w:rsid w:val="00FA61F8"/>
    <w:rsid w:val="00FA639F"/>
    <w:rsid w:val="00FA6522"/>
    <w:rsid w:val="00FA65B1"/>
    <w:rsid w:val="00FA6AB8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126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3EE"/>
    <w:rsid w:val="00FB7609"/>
    <w:rsid w:val="00FB7690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A06"/>
    <w:rsid w:val="00FC3AEE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4A4"/>
    <w:rsid w:val="00FD3798"/>
    <w:rsid w:val="00FD3B68"/>
    <w:rsid w:val="00FD3D0B"/>
    <w:rsid w:val="00FD3D8A"/>
    <w:rsid w:val="00FD409B"/>
    <w:rsid w:val="00FD47C3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B08"/>
    <w:rsid w:val="00FE3C2D"/>
    <w:rsid w:val="00FE3C40"/>
    <w:rsid w:val="00FE3D24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71CF"/>
    <w:rsid w:val="00FE71F6"/>
    <w:rsid w:val="00FE7253"/>
    <w:rsid w:val="00FE72A2"/>
    <w:rsid w:val="00FE74F5"/>
    <w:rsid w:val="00FE7784"/>
    <w:rsid w:val="00FE789F"/>
    <w:rsid w:val="00FE78DF"/>
    <w:rsid w:val="00FE7BE6"/>
    <w:rsid w:val="00FE7BF4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317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100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61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6100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79A42-C16C-48D4-8672-BE0BEA66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2022-08-12T09:27:00Z</dcterms:created>
  <dcterms:modified xsi:type="dcterms:W3CDTF">2022-08-12T20:25:00Z</dcterms:modified>
</cp:coreProperties>
</file>